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>
      <w:pPr>
        <w:ind w:hanging="709"/>
        <w:jc w:val="center"/>
        <w:rPr>
          <w:rStyle w:val="a3"/>
          <w:i w:val="0"/>
          <w:sz w:val="24"/>
          <w:szCs w:val="24"/>
        </w:rPr>
      </w:pPr>
      <w:r>
        <w:rPr>
          <w:rStyle w:val="a3"/>
          <w:i w:val="0"/>
          <w:noProof/>
          <w:sz w:val="24"/>
          <w:szCs w:val="24"/>
        </w:rPr>
        <w:drawing>
          <wp:inline distT="0" distB="0" distL="0" distR="0">
            <wp:extent cx="7096071" cy="9757459"/>
            <wp:effectExtent l="0" t="0" r="0" b="0"/>
            <wp:docPr id="1" name="Рисунок 1" descr="D:\Документы\Рабочие документы\Сайт\Сайт документы 2019-2020г\Коррупция\2019-12-18\№ 2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\Рабочие документы\Сайт\Сайт документы 2019-2020г\Коррупция\2019-12-18\№ 26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0532" cy="9763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ind w:firstLine="0"/>
        <w:rPr>
          <w:szCs w:val="28"/>
        </w:rPr>
      </w:pPr>
    </w:p>
    <w:p>
      <w:pPr>
        <w:spacing w:line="240" w:lineRule="auto"/>
        <w:rPr>
          <w:sz w:val="24"/>
        </w:rPr>
      </w:pPr>
      <w:r>
        <w:rPr>
          <w:noProof/>
          <w:szCs w:val="28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-416206</wp:posOffset>
            </wp:positionH>
            <wp:positionV relativeFrom="paragraph">
              <wp:posOffset>-120731</wp:posOffset>
            </wp:positionV>
            <wp:extent cx="7083706" cy="10016725"/>
            <wp:effectExtent l="0" t="0" r="3175" b="3810"/>
            <wp:wrapNone/>
            <wp:docPr id="2" name="Рисунок 2" descr="E:\Пр №  2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Пр №  26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0891" cy="1002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>
      <w:pPr>
        <w:spacing w:line="240" w:lineRule="auto"/>
        <w:ind w:firstLine="0"/>
        <w:jc w:val="center"/>
        <w:rPr>
          <w:rStyle w:val="a3"/>
          <w:b/>
          <w:i w:val="0"/>
          <w:sz w:val="24"/>
          <w:szCs w:val="24"/>
        </w:rPr>
      </w:pPr>
    </w:p>
    <w:p>
      <w:pPr>
        <w:spacing w:line="240" w:lineRule="auto"/>
        <w:ind w:firstLine="0"/>
        <w:jc w:val="center"/>
        <w:rPr>
          <w:rStyle w:val="a3"/>
          <w:b/>
          <w:i w:val="0"/>
          <w:sz w:val="24"/>
          <w:szCs w:val="24"/>
        </w:rPr>
      </w:pPr>
    </w:p>
    <w:p>
      <w:pPr>
        <w:spacing w:line="240" w:lineRule="auto"/>
        <w:ind w:firstLine="0"/>
        <w:jc w:val="center"/>
        <w:rPr>
          <w:rStyle w:val="a3"/>
          <w:b/>
          <w:i w:val="0"/>
          <w:sz w:val="24"/>
          <w:szCs w:val="24"/>
        </w:rPr>
      </w:pPr>
    </w:p>
    <w:p>
      <w:pPr>
        <w:spacing w:line="240" w:lineRule="auto"/>
        <w:ind w:firstLine="0"/>
        <w:jc w:val="center"/>
        <w:rPr>
          <w:rStyle w:val="a3"/>
          <w:b/>
          <w:i w:val="0"/>
          <w:sz w:val="24"/>
          <w:szCs w:val="24"/>
        </w:rPr>
      </w:pPr>
    </w:p>
    <w:p>
      <w:pPr>
        <w:spacing w:line="240" w:lineRule="auto"/>
        <w:ind w:firstLine="0"/>
        <w:jc w:val="center"/>
        <w:rPr>
          <w:rStyle w:val="a3"/>
          <w:b/>
          <w:i w:val="0"/>
          <w:sz w:val="24"/>
          <w:szCs w:val="24"/>
        </w:rPr>
      </w:pPr>
    </w:p>
    <w:p>
      <w:pPr>
        <w:spacing w:line="240" w:lineRule="auto"/>
        <w:ind w:firstLine="0"/>
        <w:jc w:val="center"/>
        <w:rPr>
          <w:rStyle w:val="a3"/>
          <w:b/>
          <w:i w:val="0"/>
          <w:sz w:val="24"/>
          <w:szCs w:val="24"/>
        </w:rPr>
      </w:pPr>
    </w:p>
    <w:p>
      <w:pPr>
        <w:spacing w:line="240" w:lineRule="auto"/>
        <w:ind w:firstLine="0"/>
        <w:jc w:val="center"/>
        <w:rPr>
          <w:rStyle w:val="a3"/>
          <w:b/>
          <w:i w:val="0"/>
          <w:sz w:val="24"/>
          <w:szCs w:val="24"/>
        </w:rPr>
      </w:pPr>
    </w:p>
    <w:p>
      <w:pPr>
        <w:spacing w:line="240" w:lineRule="auto"/>
        <w:ind w:firstLine="0"/>
        <w:jc w:val="center"/>
        <w:rPr>
          <w:rStyle w:val="a3"/>
          <w:b/>
          <w:i w:val="0"/>
          <w:sz w:val="24"/>
          <w:szCs w:val="24"/>
        </w:rPr>
      </w:pPr>
    </w:p>
    <w:p>
      <w:pPr>
        <w:spacing w:line="240" w:lineRule="auto"/>
        <w:ind w:firstLine="0"/>
        <w:jc w:val="center"/>
        <w:rPr>
          <w:rStyle w:val="a3"/>
          <w:b/>
          <w:i w:val="0"/>
          <w:sz w:val="24"/>
          <w:szCs w:val="24"/>
        </w:rPr>
      </w:pPr>
    </w:p>
    <w:p>
      <w:pPr>
        <w:spacing w:line="240" w:lineRule="auto"/>
        <w:ind w:firstLine="0"/>
        <w:jc w:val="center"/>
        <w:rPr>
          <w:rStyle w:val="a3"/>
          <w:b/>
          <w:i w:val="0"/>
          <w:sz w:val="24"/>
          <w:szCs w:val="24"/>
        </w:rPr>
      </w:pPr>
    </w:p>
    <w:p>
      <w:pPr>
        <w:spacing w:line="240" w:lineRule="auto"/>
        <w:ind w:firstLine="0"/>
        <w:jc w:val="center"/>
        <w:rPr>
          <w:rStyle w:val="a3"/>
          <w:b/>
          <w:i w:val="0"/>
          <w:sz w:val="24"/>
          <w:szCs w:val="24"/>
        </w:rPr>
      </w:pPr>
    </w:p>
    <w:p>
      <w:pPr>
        <w:spacing w:line="240" w:lineRule="auto"/>
        <w:ind w:firstLine="0"/>
        <w:jc w:val="center"/>
        <w:rPr>
          <w:rStyle w:val="a3"/>
          <w:b/>
          <w:i w:val="0"/>
          <w:sz w:val="24"/>
          <w:szCs w:val="24"/>
        </w:rPr>
      </w:pPr>
    </w:p>
    <w:p>
      <w:pPr>
        <w:spacing w:line="240" w:lineRule="auto"/>
        <w:ind w:firstLine="0"/>
        <w:jc w:val="center"/>
        <w:rPr>
          <w:rStyle w:val="a3"/>
          <w:b/>
          <w:i w:val="0"/>
          <w:sz w:val="24"/>
          <w:szCs w:val="24"/>
        </w:rPr>
      </w:pPr>
    </w:p>
    <w:p>
      <w:pPr>
        <w:spacing w:line="240" w:lineRule="auto"/>
        <w:ind w:firstLine="0"/>
        <w:jc w:val="center"/>
        <w:rPr>
          <w:rStyle w:val="a3"/>
          <w:b/>
          <w:i w:val="0"/>
          <w:sz w:val="24"/>
          <w:szCs w:val="24"/>
        </w:rPr>
      </w:pPr>
    </w:p>
    <w:p>
      <w:pPr>
        <w:spacing w:line="240" w:lineRule="auto"/>
        <w:ind w:firstLine="0"/>
        <w:jc w:val="center"/>
        <w:rPr>
          <w:rStyle w:val="a3"/>
          <w:b/>
          <w:i w:val="0"/>
          <w:sz w:val="24"/>
          <w:szCs w:val="24"/>
        </w:rPr>
      </w:pPr>
    </w:p>
    <w:p>
      <w:pPr>
        <w:spacing w:line="240" w:lineRule="auto"/>
        <w:ind w:firstLine="0"/>
        <w:jc w:val="center"/>
        <w:rPr>
          <w:rStyle w:val="a3"/>
          <w:b/>
          <w:i w:val="0"/>
          <w:sz w:val="24"/>
          <w:szCs w:val="24"/>
        </w:rPr>
      </w:pPr>
    </w:p>
    <w:p>
      <w:pPr>
        <w:spacing w:line="240" w:lineRule="auto"/>
        <w:ind w:firstLine="0"/>
        <w:jc w:val="center"/>
        <w:rPr>
          <w:rStyle w:val="a3"/>
          <w:b/>
          <w:i w:val="0"/>
          <w:sz w:val="24"/>
          <w:szCs w:val="24"/>
        </w:rPr>
      </w:pPr>
    </w:p>
    <w:p>
      <w:pPr>
        <w:spacing w:line="240" w:lineRule="auto"/>
        <w:ind w:firstLine="0"/>
        <w:jc w:val="center"/>
        <w:rPr>
          <w:rStyle w:val="a3"/>
          <w:b/>
          <w:i w:val="0"/>
          <w:sz w:val="24"/>
          <w:szCs w:val="24"/>
        </w:rPr>
      </w:pPr>
    </w:p>
    <w:p>
      <w:pPr>
        <w:spacing w:line="240" w:lineRule="auto"/>
        <w:ind w:firstLine="0"/>
        <w:jc w:val="center"/>
        <w:rPr>
          <w:rStyle w:val="a3"/>
          <w:b/>
          <w:i w:val="0"/>
          <w:sz w:val="24"/>
          <w:szCs w:val="24"/>
        </w:rPr>
      </w:pPr>
    </w:p>
    <w:p>
      <w:pPr>
        <w:spacing w:line="240" w:lineRule="auto"/>
        <w:ind w:firstLine="0"/>
        <w:jc w:val="center"/>
        <w:rPr>
          <w:rStyle w:val="a3"/>
          <w:b/>
          <w:i w:val="0"/>
          <w:sz w:val="24"/>
          <w:szCs w:val="24"/>
        </w:rPr>
      </w:pPr>
    </w:p>
    <w:p>
      <w:pPr>
        <w:spacing w:line="240" w:lineRule="auto"/>
        <w:ind w:firstLine="0"/>
        <w:jc w:val="center"/>
        <w:rPr>
          <w:rStyle w:val="a3"/>
          <w:b/>
          <w:i w:val="0"/>
          <w:sz w:val="24"/>
          <w:szCs w:val="24"/>
        </w:rPr>
      </w:pPr>
    </w:p>
    <w:p>
      <w:pPr>
        <w:spacing w:line="240" w:lineRule="auto"/>
        <w:ind w:firstLine="0"/>
        <w:jc w:val="center"/>
        <w:rPr>
          <w:rStyle w:val="a3"/>
          <w:b/>
          <w:i w:val="0"/>
          <w:sz w:val="24"/>
          <w:szCs w:val="24"/>
        </w:rPr>
      </w:pPr>
    </w:p>
    <w:p>
      <w:pPr>
        <w:spacing w:line="240" w:lineRule="auto"/>
        <w:ind w:firstLine="0"/>
        <w:jc w:val="center"/>
        <w:rPr>
          <w:rStyle w:val="a3"/>
          <w:b/>
          <w:i w:val="0"/>
          <w:sz w:val="24"/>
          <w:szCs w:val="24"/>
        </w:rPr>
      </w:pPr>
    </w:p>
    <w:p>
      <w:pPr>
        <w:spacing w:line="240" w:lineRule="auto"/>
        <w:ind w:firstLine="0"/>
        <w:jc w:val="center"/>
        <w:rPr>
          <w:rStyle w:val="a3"/>
          <w:b/>
          <w:i w:val="0"/>
          <w:sz w:val="24"/>
          <w:szCs w:val="24"/>
        </w:rPr>
      </w:pPr>
    </w:p>
    <w:p>
      <w:pPr>
        <w:spacing w:line="240" w:lineRule="auto"/>
        <w:ind w:firstLine="0"/>
        <w:jc w:val="center"/>
        <w:rPr>
          <w:rStyle w:val="a3"/>
          <w:b/>
          <w:i w:val="0"/>
          <w:sz w:val="24"/>
          <w:szCs w:val="24"/>
        </w:rPr>
      </w:pPr>
    </w:p>
    <w:p>
      <w:pPr>
        <w:spacing w:line="240" w:lineRule="auto"/>
        <w:ind w:firstLine="0"/>
        <w:jc w:val="center"/>
        <w:rPr>
          <w:rStyle w:val="a3"/>
          <w:b/>
          <w:i w:val="0"/>
          <w:sz w:val="24"/>
          <w:szCs w:val="24"/>
        </w:rPr>
      </w:pPr>
    </w:p>
    <w:p>
      <w:pPr>
        <w:spacing w:line="240" w:lineRule="auto"/>
        <w:ind w:firstLine="0"/>
        <w:jc w:val="center"/>
        <w:rPr>
          <w:rStyle w:val="a3"/>
          <w:b/>
          <w:i w:val="0"/>
          <w:sz w:val="24"/>
          <w:szCs w:val="24"/>
        </w:rPr>
      </w:pPr>
    </w:p>
    <w:p>
      <w:pPr>
        <w:spacing w:line="240" w:lineRule="auto"/>
        <w:ind w:firstLine="0"/>
        <w:jc w:val="center"/>
        <w:rPr>
          <w:rStyle w:val="a3"/>
          <w:b/>
          <w:i w:val="0"/>
          <w:sz w:val="24"/>
          <w:szCs w:val="24"/>
        </w:rPr>
      </w:pPr>
    </w:p>
    <w:p>
      <w:pPr>
        <w:spacing w:line="240" w:lineRule="auto"/>
        <w:ind w:firstLine="0"/>
        <w:jc w:val="center"/>
        <w:rPr>
          <w:rStyle w:val="a3"/>
          <w:b/>
          <w:i w:val="0"/>
          <w:sz w:val="24"/>
          <w:szCs w:val="24"/>
        </w:rPr>
      </w:pPr>
    </w:p>
    <w:p>
      <w:pPr>
        <w:spacing w:line="240" w:lineRule="auto"/>
        <w:ind w:firstLine="0"/>
        <w:jc w:val="center"/>
        <w:rPr>
          <w:rStyle w:val="a3"/>
          <w:b/>
          <w:i w:val="0"/>
          <w:sz w:val="24"/>
          <w:szCs w:val="24"/>
        </w:rPr>
      </w:pPr>
    </w:p>
    <w:p>
      <w:pPr>
        <w:spacing w:line="240" w:lineRule="auto"/>
        <w:ind w:firstLine="0"/>
        <w:jc w:val="center"/>
        <w:rPr>
          <w:rStyle w:val="a3"/>
          <w:b/>
          <w:i w:val="0"/>
          <w:sz w:val="24"/>
          <w:szCs w:val="24"/>
        </w:rPr>
      </w:pPr>
    </w:p>
    <w:p>
      <w:pPr>
        <w:spacing w:line="240" w:lineRule="auto"/>
        <w:ind w:firstLine="0"/>
        <w:jc w:val="center"/>
        <w:rPr>
          <w:rStyle w:val="a3"/>
          <w:b/>
          <w:i w:val="0"/>
          <w:sz w:val="24"/>
          <w:szCs w:val="24"/>
        </w:rPr>
      </w:pPr>
    </w:p>
    <w:p>
      <w:pPr>
        <w:spacing w:line="240" w:lineRule="auto"/>
        <w:ind w:firstLine="0"/>
        <w:jc w:val="center"/>
        <w:rPr>
          <w:rStyle w:val="a3"/>
          <w:b/>
          <w:i w:val="0"/>
          <w:sz w:val="24"/>
          <w:szCs w:val="24"/>
        </w:rPr>
      </w:pPr>
    </w:p>
    <w:p>
      <w:pPr>
        <w:spacing w:line="240" w:lineRule="auto"/>
        <w:ind w:firstLine="0"/>
        <w:jc w:val="center"/>
        <w:rPr>
          <w:rStyle w:val="a3"/>
          <w:b/>
          <w:i w:val="0"/>
          <w:sz w:val="24"/>
          <w:szCs w:val="24"/>
        </w:rPr>
      </w:pPr>
    </w:p>
    <w:p>
      <w:pPr>
        <w:spacing w:line="240" w:lineRule="auto"/>
        <w:ind w:firstLine="0"/>
        <w:jc w:val="center"/>
        <w:rPr>
          <w:rStyle w:val="a3"/>
          <w:b/>
          <w:i w:val="0"/>
          <w:sz w:val="24"/>
          <w:szCs w:val="24"/>
        </w:rPr>
      </w:pPr>
    </w:p>
    <w:p>
      <w:pPr>
        <w:spacing w:line="240" w:lineRule="auto"/>
        <w:ind w:firstLine="0"/>
        <w:jc w:val="center"/>
        <w:rPr>
          <w:rStyle w:val="a3"/>
          <w:b/>
          <w:i w:val="0"/>
          <w:sz w:val="24"/>
          <w:szCs w:val="24"/>
        </w:rPr>
      </w:pPr>
    </w:p>
    <w:p>
      <w:pPr>
        <w:spacing w:line="240" w:lineRule="auto"/>
        <w:ind w:firstLine="0"/>
        <w:jc w:val="center"/>
        <w:rPr>
          <w:rStyle w:val="a3"/>
          <w:b/>
          <w:i w:val="0"/>
          <w:sz w:val="24"/>
          <w:szCs w:val="24"/>
        </w:rPr>
      </w:pPr>
    </w:p>
    <w:p>
      <w:pPr>
        <w:spacing w:line="240" w:lineRule="auto"/>
        <w:ind w:firstLine="0"/>
        <w:jc w:val="center"/>
        <w:rPr>
          <w:rStyle w:val="a3"/>
          <w:b/>
          <w:i w:val="0"/>
          <w:sz w:val="24"/>
          <w:szCs w:val="24"/>
        </w:rPr>
      </w:pPr>
    </w:p>
    <w:p>
      <w:pPr>
        <w:spacing w:line="240" w:lineRule="auto"/>
        <w:ind w:firstLine="0"/>
        <w:jc w:val="center"/>
        <w:rPr>
          <w:rStyle w:val="a3"/>
          <w:b/>
          <w:i w:val="0"/>
          <w:sz w:val="24"/>
          <w:szCs w:val="24"/>
        </w:rPr>
      </w:pPr>
    </w:p>
    <w:p>
      <w:pPr>
        <w:spacing w:line="240" w:lineRule="auto"/>
        <w:ind w:firstLine="0"/>
        <w:jc w:val="center"/>
        <w:rPr>
          <w:rStyle w:val="a3"/>
          <w:b/>
          <w:i w:val="0"/>
          <w:sz w:val="24"/>
          <w:szCs w:val="24"/>
        </w:rPr>
      </w:pPr>
    </w:p>
    <w:p>
      <w:pPr>
        <w:spacing w:line="240" w:lineRule="auto"/>
        <w:ind w:firstLine="0"/>
        <w:jc w:val="center"/>
        <w:rPr>
          <w:rStyle w:val="a3"/>
          <w:b/>
          <w:i w:val="0"/>
          <w:sz w:val="24"/>
          <w:szCs w:val="24"/>
        </w:rPr>
      </w:pPr>
    </w:p>
    <w:p>
      <w:pPr>
        <w:spacing w:line="240" w:lineRule="auto"/>
        <w:ind w:firstLine="0"/>
        <w:jc w:val="center"/>
        <w:rPr>
          <w:rStyle w:val="a3"/>
          <w:b/>
          <w:i w:val="0"/>
          <w:sz w:val="24"/>
          <w:szCs w:val="24"/>
        </w:rPr>
      </w:pPr>
    </w:p>
    <w:p>
      <w:pPr>
        <w:spacing w:line="240" w:lineRule="auto"/>
        <w:ind w:firstLine="0"/>
        <w:jc w:val="center"/>
        <w:rPr>
          <w:rStyle w:val="a3"/>
          <w:b/>
          <w:i w:val="0"/>
          <w:sz w:val="24"/>
          <w:szCs w:val="24"/>
        </w:rPr>
      </w:pPr>
    </w:p>
    <w:p>
      <w:pPr>
        <w:spacing w:line="240" w:lineRule="auto"/>
        <w:ind w:firstLine="0"/>
        <w:jc w:val="center"/>
        <w:rPr>
          <w:rStyle w:val="a3"/>
          <w:b/>
          <w:i w:val="0"/>
          <w:sz w:val="24"/>
          <w:szCs w:val="24"/>
        </w:rPr>
      </w:pPr>
    </w:p>
    <w:p>
      <w:pPr>
        <w:spacing w:line="240" w:lineRule="auto"/>
        <w:ind w:firstLine="0"/>
        <w:jc w:val="center"/>
        <w:rPr>
          <w:rStyle w:val="a3"/>
          <w:b/>
          <w:i w:val="0"/>
          <w:sz w:val="24"/>
          <w:szCs w:val="24"/>
        </w:rPr>
      </w:pPr>
    </w:p>
    <w:p>
      <w:pPr>
        <w:spacing w:line="240" w:lineRule="auto"/>
        <w:ind w:firstLine="0"/>
        <w:jc w:val="center"/>
        <w:rPr>
          <w:rStyle w:val="a3"/>
          <w:b/>
          <w:i w:val="0"/>
          <w:sz w:val="24"/>
          <w:szCs w:val="24"/>
        </w:rPr>
      </w:pPr>
    </w:p>
    <w:p>
      <w:pPr>
        <w:spacing w:line="240" w:lineRule="auto"/>
        <w:ind w:firstLine="0"/>
        <w:jc w:val="center"/>
        <w:rPr>
          <w:rStyle w:val="a3"/>
          <w:b/>
          <w:i w:val="0"/>
          <w:sz w:val="24"/>
          <w:szCs w:val="24"/>
        </w:rPr>
      </w:pPr>
    </w:p>
    <w:p>
      <w:pPr>
        <w:spacing w:line="240" w:lineRule="auto"/>
        <w:ind w:firstLine="0"/>
        <w:jc w:val="center"/>
        <w:rPr>
          <w:rStyle w:val="a3"/>
          <w:b/>
          <w:i w:val="0"/>
          <w:sz w:val="24"/>
          <w:szCs w:val="24"/>
        </w:rPr>
      </w:pPr>
    </w:p>
    <w:p>
      <w:pPr>
        <w:spacing w:line="240" w:lineRule="auto"/>
        <w:ind w:firstLine="0"/>
        <w:jc w:val="center"/>
        <w:rPr>
          <w:rStyle w:val="a3"/>
          <w:b/>
          <w:i w:val="0"/>
          <w:sz w:val="24"/>
          <w:szCs w:val="24"/>
        </w:rPr>
      </w:pPr>
    </w:p>
    <w:p>
      <w:pPr>
        <w:spacing w:line="240" w:lineRule="auto"/>
        <w:ind w:firstLine="0"/>
        <w:jc w:val="center"/>
        <w:rPr>
          <w:rStyle w:val="a3"/>
          <w:b/>
          <w:i w:val="0"/>
          <w:sz w:val="24"/>
          <w:szCs w:val="24"/>
        </w:rPr>
      </w:pPr>
    </w:p>
    <w:p>
      <w:pPr>
        <w:spacing w:line="240" w:lineRule="auto"/>
        <w:ind w:firstLine="0"/>
        <w:jc w:val="center"/>
        <w:rPr>
          <w:rStyle w:val="a3"/>
          <w:b/>
          <w:i w:val="0"/>
          <w:sz w:val="24"/>
          <w:szCs w:val="24"/>
        </w:rPr>
      </w:pPr>
    </w:p>
    <w:p>
      <w:pPr>
        <w:spacing w:line="240" w:lineRule="auto"/>
        <w:ind w:firstLine="0"/>
        <w:jc w:val="center"/>
        <w:rPr>
          <w:rStyle w:val="a3"/>
          <w:b/>
          <w:i w:val="0"/>
          <w:sz w:val="24"/>
          <w:szCs w:val="24"/>
        </w:rPr>
      </w:pPr>
    </w:p>
    <w:p>
      <w:pPr>
        <w:spacing w:line="240" w:lineRule="auto"/>
        <w:ind w:firstLine="0"/>
        <w:jc w:val="center"/>
        <w:rPr>
          <w:rStyle w:val="a3"/>
          <w:b/>
          <w:i w:val="0"/>
          <w:sz w:val="24"/>
          <w:szCs w:val="24"/>
        </w:rPr>
      </w:pPr>
    </w:p>
    <w:p>
      <w:pPr>
        <w:spacing w:line="240" w:lineRule="auto"/>
        <w:ind w:firstLine="0"/>
        <w:jc w:val="center"/>
        <w:rPr>
          <w:rStyle w:val="a3"/>
          <w:b/>
          <w:i w:val="0"/>
          <w:sz w:val="24"/>
          <w:szCs w:val="24"/>
        </w:rPr>
      </w:pPr>
    </w:p>
    <w:p>
      <w:pPr>
        <w:spacing w:line="240" w:lineRule="auto"/>
        <w:ind w:firstLine="0"/>
        <w:jc w:val="center"/>
        <w:rPr>
          <w:rStyle w:val="a3"/>
          <w:b/>
          <w:i w:val="0"/>
          <w:sz w:val="24"/>
          <w:szCs w:val="24"/>
        </w:rPr>
      </w:pPr>
    </w:p>
    <w:p>
      <w:pPr>
        <w:spacing w:line="240" w:lineRule="auto"/>
        <w:ind w:firstLine="0"/>
        <w:jc w:val="center"/>
        <w:rPr>
          <w:rStyle w:val="a3"/>
          <w:b/>
          <w:i w:val="0"/>
          <w:sz w:val="24"/>
          <w:szCs w:val="24"/>
        </w:rPr>
      </w:pPr>
    </w:p>
    <w:p>
      <w:pPr>
        <w:spacing w:line="240" w:lineRule="auto"/>
        <w:ind w:firstLine="0"/>
        <w:jc w:val="center"/>
        <w:rPr>
          <w:rStyle w:val="a3"/>
          <w:b/>
          <w:i w:val="0"/>
          <w:sz w:val="24"/>
          <w:szCs w:val="24"/>
        </w:rPr>
      </w:pPr>
    </w:p>
    <w:p>
      <w:pPr>
        <w:spacing w:line="0" w:lineRule="atLeast"/>
        <w:ind w:hanging="284"/>
        <w:jc w:val="right"/>
        <w:rPr>
          <w:rFonts w:eastAsia="Calibri"/>
          <w:bCs/>
          <w:szCs w:val="28"/>
        </w:rPr>
      </w:pPr>
      <w:r>
        <w:rPr>
          <w:rFonts w:eastAsia="Calibri"/>
          <w:bCs/>
          <w:noProof/>
          <w:szCs w:val="28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-253590</wp:posOffset>
            </wp:positionH>
            <wp:positionV relativeFrom="paragraph">
              <wp:posOffset>-85725</wp:posOffset>
            </wp:positionV>
            <wp:extent cx="6724891" cy="10110105"/>
            <wp:effectExtent l="0" t="0" r="0" b="5715"/>
            <wp:wrapNone/>
            <wp:docPr id="3" name="Рисунок 3" descr="E:\ПР 2 № 2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ПР 2 № 26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43"/>
                    <a:stretch/>
                  </pic:blipFill>
                  <pic:spPr bwMode="auto">
                    <a:xfrm>
                      <a:off x="0" y="0"/>
                      <a:ext cx="6724891" cy="10110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>
      <w:pPr>
        <w:spacing w:line="0" w:lineRule="atLeast"/>
        <w:jc w:val="right"/>
        <w:rPr>
          <w:rFonts w:eastAsia="Calibri"/>
          <w:bCs/>
          <w:szCs w:val="28"/>
        </w:rPr>
      </w:pPr>
    </w:p>
    <w:p>
      <w:pPr>
        <w:spacing w:line="0" w:lineRule="atLeast"/>
        <w:jc w:val="right"/>
        <w:rPr>
          <w:rFonts w:eastAsia="Calibri"/>
          <w:bCs/>
          <w:szCs w:val="28"/>
        </w:rPr>
      </w:pPr>
    </w:p>
    <w:p>
      <w:pPr>
        <w:spacing w:line="0" w:lineRule="atLeast"/>
        <w:jc w:val="right"/>
        <w:rPr>
          <w:rFonts w:eastAsia="Calibri"/>
          <w:bCs/>
          <w:szCs w:val="28"/>
        </w:rPr>
      </w:pPr>
    </w:p>
    <w:p>
      <w:pPr>
        <w:spacing w:line="0" w:lineRule="atLeast"/>
        <w:jc w:val="right"/>
        <w:rPr>
          <w:rFonts w:eastAsia="Calibri"/>
          <w:bCs/>
          <w:szCs w:val="28"/>
        </w:rPr>
      </w:pPr>
    </w:p>
    <w:p>
      <w:pPr>
        <w:spacing w:line="0" w:lineRule="atLeast"/>
        <w:jc w:val="right"/>
        <w:rPr>
          <w:rFonts w:eastAsia="Calibri"/>
          <w:bCs/>
          <w:szCs w:val="28"/>
        </w:rPr>
      </w:pPr>
    </w:p>
    <w:p>
      <w:pPr>
        <w:spacing w:line="0" w:lineRule="atLeast"/>
        <w:jc w:val="right"/>
        <w:rPr>
          <w:rFonts w:eastAsia="Calibri"/>
          <w:bCs/>
          <w:szCs w:val="28"/>
        </w:rPr>
      </w:pPr>
    </w:p>
    <w:p>
      <w:pPr>
        <w:spacing w:line="0" w:lineRule="atLeast"/>
        <w:jc w:val="right"/>
        <w:rPr>
          <w:rFonts w:eastAsia="Calibri"/>
          <w:bCs/>
          <w:szCs w:val="28"/>
        </w:rPr>
      </w:pPr>
    </w:p>
    <w:p>
      <w:pPr>
        <w:spacing w:line="0" w:lineRule="atLeast"/>
        <w:jc w:val="right"/>
        <w:rPr>
          <w:rFonts w:eastAsia="Calibri"/>
          <w:bCs/>
          <w:szCs w:val="28"/>
        </w:rPr>
      </w:pPr>
    </w:p>
    <w:p>
      <w:pPr>
        <w:spacing w:line="0" w:lineRule="atLeast"/>
        <w:jc w:val="right"/>
        <w:rPr>
          <w:rFonts w:eastAsia="Calibri"/>
          <w:bCs/>
          <w:szCs w:val="28"/>
        </w:rPr>
      </w:pPr>
    </w:p>
    <w:p>
      <w:pPr>
        <w:spacing w:line="0" w:lineRule="atLeast"/>
        <w:jc w:val="right"/>
        <w:rPr>
          <w:rFonts w:eastAsia="Calibri"/>
          <w:bCs/>
          <w:szCs w:val="28"/>
        </w:rPr>
      </w:pPr>
    </w:p>
    <w:p>
      <w:pPr>
        <w:spacing w:line="0" w:lineRule="atLeast"/>
        <w:jc w:val="right"/>
        <w:rPr>
          <w:rFonts w:eastAsia="Calibri"/>
          <w:bCs/>
          <w:szCs w:val="28"/>
        </w:rPr>
      </w:pPr>
    </w:p>
    <w:p>
      <w:pPr>
        <w:spacing w:line="0" w:lineRule="atLeast"/>
        <w:jc w:val="right"/>
        <w:rPr>
          <w:rFonts w:eastAsia="Calibri"/>
          <w:bCs/>
          <w:szCs w:val="28"/>
        </w:rPr>
      </w:pPr>
    </w:p>
    <w:p>
      <w:pPr>
        <w:tabs>
          <w:tab w:val="left" w:pos="3992"/>
        </w:tabs>
        <w:spacing w:line="0" w:lineRule="atLeast"/>
        <w:rPr>
          <w:rFonts w:eastAsia="Calibri"/>
          <w:bCs/>
          <w:szCs w:val="28"/>
        </w:rPr>
      </w:pPr>
      <w:r>
        <w:rPr>
          <w:rFonts w:eastAsia="Calibri"/>
          <w:bCs/>
          <w:szCs w:val="28"/>
        </w:rPr>
        <w:tab/>
      </w:r>
    </w:p>
    <w:p>
      <w:pPr>
        <w:spacing w:line="0" w:lineRule="atLeast"/>
        <w:jc w:val="right"/>
        <w:rPr>
          <w:rFonts w:eastAsia="Calibri"/>
          <w:bCs/>
          <w:szCs w:val="28"/>
        </w:rPr>
      </w:pPr>
    </w:p>
    <w:p>
      <w:pPr>
        <w:spacing w:line="0" w:lineRule="atLeast"/>
        <w:jc w:val="right"/>
        <w:rPr>
          <w:rFonts w:eastAsia="Calibri"/>
          <w:bCs/>
          <w:szCs w:val="28"/>
        </w:rPr>
      </w:pPr>
    </w:p>
    <w:p>
      <w:pPr>
        <w:spacing w:line="0" w:lineRule="atLeast"/>
        <w:jc w:val="right"/>
        <w:rPr>
          <w:rFonts w:eastAsia="Calibri"/>
          <w:bCs/>
          <w:szCs w:val="28"/>
        </w:rPr>
      </w:pPr>
    </w:p>
    <w:p>
      <w:pPr>
        <w:spacing w:line="0" w:lineRule="atLeast"/>
        <w:jc w:val="right"/>
        <w:rPr>
          <w:rFonts w:eastAsia="Calibri"/>
          <w:bCs/>
          <w:szCs w:val="28"/>
        </w:rPr>
      </w:pPr>
    </w:p>
    <w:p>
      <w:pPr>
        <w:spacing w:line="0" w:lineRule="atLeast"/>
        <w:jc w:val="right"/>
        <w:rPr>
          <w:rFonts w:eastAsia="Calibri"/>
          <w:bCs/>
          <w:szCs w:val="28"/>
        </w:rPr>
      </w:pPr>
    </w:p>
    <w:p>
      <w:pPr>
        <w:spacing w:line="0" w:lineRule="atLeast"/>
        <w:jc w:val="right"/>
        <w:rPr>
          <w:rFonts w:eastAsia="Calibri"/>
          <w:bCs/>
          <w:szCs w:val="28"/>
        </w:rPr>
      </w:pPr>
    </w:p>
    <w:p>
      <w:pPr>
        <w:spacing w:line="0" w:lineRule="atLeast"/>
        <w:jc w:val="right"/>
        <w:rPr>
          <w:rFonts w:eastAsia="Calibri"/>
          <w:bCs/>
          <w:szCs w:val="28"/>
        </w:rPr>
      </w:pPr>
    </w:p>
    <w:p>
      <w:pPr>
        <w:spacing w:line="0" w:lineRule="atLeast"/>
        <w:jc w:val="right"/>
        <w:rPr>
          <w:rFonts w:eastAsia="Calibri"/>
          <w:bCs/>
          <w:szCs w:val="28"/>
        </w:rPr>
      </w:pPr>
    </w:p>
    <w:p>
      <w:pPr>
        <w:spacing w:line="0" w:lineRule="atLeast"/>
        <w:jc w:val="right"/>
        <w:rPr>
          <w:rFonts w:eastAsia="Calibri"/>
          <w:bCs/>
          <w:szCs w:val="28"/>
        </w:rPr>
      </w:pPr>
    </w:p>
    <w:p>
      <w:pPr>
        <w:spacing w:line="0" w:lineRule="atLeast"/>
        <w:jc w:val="right"/>
        <w:rPr>
          <w:rFonts w:eastAsia="Calibri"/>
          <w:bCs/>
          <w:szCs w:val="28"/>
        </w:rPr>
      </w:pPr>
    </w:p>
    <w:p>
      <w:pPr>
        <w:spacing w:line="0" w:lineRule="atLeast"/>
        <w:jc w:val="right"/>
        <w:rPr>
          <w:rFonts w:eastAsia="Calibri"/>
          <w:bCs/>
          <w:szCs w:val="28"/>
        </w:rPr>
      </w:pPr>
    </w:p>
    <w:p>
      <w:pPr>
        <w:spacing w:line="0" w:lineRule="atLeast"/>
        <w:jc w:val="right"/>
        <w:rPr>
          <w:rFonts w:eastAsia="Calibri"/>
          <w:bCs/>
          <w:szCs w:val="28"/>
        </w:rPr>
      </w:pPr>
    </w:p>
    <w:p>
      <w:pPr>
        <w:spacing w:line="0" w:lineRule="atLeast"/>
        <w:jc w:val="right"/>
        <w:rPr>
          <w:rFonts w:eastAsia="Calibri"/>
          <w:bCs/>
          <w:szCs w:val="28"/>
        </w:rPr>
      </w:pPr>
    </w:p>
    <w:p>
      <w:pPr>
        <w:spacing w:line="0" w:lineRule="atLeast"/>
        <w:jc w:val="right"/>
        <w:rPr>
          <w:rFonts w:eastAsia="Calibri"/>
          <w:bCs/>
          <w:szCs w:val="28"/>
        </w:rPr>
      </w:pPr>
    </w:p>
    <w:p>
      <w:pPr>
        <w:spacing w:line="0" w:lineRule="atLeast"/>
        <w:jc w:val="right"/>
        <w:rPr>
          <w:rFonts w:eastAsia="Calibri"/>
          <w:bCs/>
          <w:szCs w:val="28"/>
        </w:rPr>
      </w:pPr>
    </w:p>
    <w:p>
      <w:pPr>
        <w:spacing w:line="0" w:lineRule="atLeast"/>
        <w:jc w:val="right"/>
        <w:rPr>
          <w:rFonts w:eastAsia="Calibri"/>
          <w:bCs/>
          <w:szCs w:val="28"/>
        </w:rPr>
      </w:pPr>
    </w:p>
    <w:p>
      <w:pPr>
        <w:spacing w:line="0" w:lineRule="atLeast"/>
        <w:jc w:val="right"/>
        <w:rPr>
          <w:rFonts w:eastAsia="Calibri"/>
          <w:bCs/>
          <w:szCs w:val="28"/>
        </w:rPr>
      </w:pPr>
    </w:p>
    <w:p>
      <w:pPr>
        <w:spacing w:line="0" w:lineRule="atLeast"/>
        <w:jc w:val="right"/>
        <w:rPr>
          <w:rFonts w:eastAsia="Calibri"/>
          <w:bCs/>
          <w:szCs w:val="28"/>
        </w:rPr>
      </w:pPr>
    </w:p>
    <w:p>
      <w:pPr>
        <w:spacing w:line="0" w:lineRule="atLeast"/>
        <w:jc w:val="right"/>
        <w:rPr>
          <w:rFonts w:eastAsia="Calibri"/>
          <w:bCs/>
          <w:szCs w:val="28"/>
        </w:rPr>
      </w:pPr>
    </w:p>
    <w:p>
      <w:pPr>
        <w:spacing w:line="0" w:lineRule="atLeast"/>
        <w:jc w:val="right"/>
        <w:rPr>
          <w:rFonts w:eastAsia="Calibri"/>
          <w:bCs/>
          <w:szCs w:val="28"/>
        </w:rPr>
      </w:pPr>
    </w:p>
    <w:p>
      <w:pPr>
        <w:spacing w:line="0" w:lineRule="atLeast"/>
        <w:jc w:val="right"/>
        <w:rPr>
          <w:rFonts w:eastAsia="Calibri"/>
          <w:bCs/>
          <w:szCs w:val="28"/>
        </w:rPr>
      </w:pPr>
    </w:p>
    <w:p>
      <w:pPr>
        <w:spacing w:line="0" w:lineRule="atLeast"/>
        <w:jc w:val="right"/>
        <w:rPr>
          <w:rFonts w:eastAsia="Calibri"/>
          <w:bCs/>
          <w:szCs w:val="28"/>
        </w:rPr>
      </w:pPr>
    </w:p>
    <w:p>
      <w:pPr>
        <w:spacing w:line="0" w:lineRule="atLeast"/>
        <w:jc w:val="right"/>
        <w:rPr>
          <w:rFonts w:eastAsia="Calibri"/>
          <w:bCs/>
          <w:szCs w:val="28"/>
        </w:rPr>
      </w:pPr>
    </w:p>
    <w:p>
      <w:pPr>
        <w:spacing w:line="0" w:lineRule="atLeast"/>
        <w:jc w:val="right"/>
        <w:rPr>
          <w:rFonts w:eastAsia="Calibri"/>
          <w:bCs/>
          <w:szCs w:val="28"/>
        </w:rPr>
      </w:pPr>
    </w:p>
    <w:p>
      <w:pPr>
        <w:spacing w:line="0" w:lineRule="atLeast"/>
        <w:jc w:val="right"/>
        <w:rPr>
          <w:rFonts w:eastAsia="Calibri"/>
          <w:bCs/>
          <w:szCs w:val="28"/>
        </w:rPr>
      </w:pPr>
    </w:p>
    <w:p>
      <w:pPr>
        <w:spacing w:line="0" w:lineRule="atLeast"/>
        <w:jc w:val="right"/>
        <w:rPr>
          <w:rFonts w:eastAsia="Calibri"/>
          <w:bCs/>
          <w:szCs w:val="28"/>
        </w:rPr>
      </w:pPr>
    </w:p>
    <w:p>
      <w:pPr>
        <w:spacing w:line="0" w:lineRule="atLeast"/>
        <w:jc w:val="right"/>
        <w:rPr>
          <w:rFonts w:eastAsia="Calibri"/>
          <w:bCs/>
          <w:szCs w:val="28"/>
        </w:rPr>
      </w:pPr>
    </w:p>
    <w:p>
      <w:pPr>
        <w:spacing w:line="0" w:lineRule="atLeast"/>
        <w:jc w:val="right"/>
        <w:rPr>
          <w:rFonts w:eastAsia="Calibri"/>
          <w:bCs/>
          <w:szCs w:val="28"/>
        </w:rPr>
      </w:pPr>
    </w:p>
    <w:p>
      <w:pPr>
        <w:spacing w:line="0" w:lineRule="atLeast"/>
        <w:jc w:val="right"/>
        <w:rPr>
          <w:rFonts w:eastAsia="Calibri"/>
          <w:bCs/>
          <w:szCs w:val="28"/>
        </w:rPr>
      </w:pPr>
    </w:p>
    <w:p>
      <w:pPr>
        <w:spacing w:line="0" w:lineRule="atLeast"/>
        <w:jc w:val="right"/>
        <w:rPr>
          <w:rFonts w:eastAsia="Calibri"/>
          <w:bCs/>
          <w:szCs w:val="28"/>
        </w:rPr>
      </w:pPr>
    </w:p>
    <w:p>
      <w:pPr>
        <w:spacing w:line="0" w:lineRule="atLeast"/>
        <w:jc w:val="right"/>
        <w:rPr>
          <w:rFonts w:eastAsia="Calibri"/>
          <w:bCs/>
          <w:szCs w:val="28"/>
        </w:rPr>
      </w:pPr>
    </w:p>
    <w:p>
      <w:pPr>
        <w:spacing w:line="0" w:lineRule="atLeast"/>
        <w:jc w:val="right"/>
        <w:rPr>
          <w:rFonts w:eastAsia="Calibri"/>
          <w:bCs/>
          <w:szCs w:val="28"/>
        </w:rPr>
      </w:pPr>
    </w:p>
    <w:p>
      <w:pPr>
        <w:spacing w:line="0" w:lineRule="atLeast"/>
        <w:jc w:val="right"/>
        <w:rPr>
          <w:rFonts w:eastAsia="Calibri"/>
          <w:bCs/>
          <w:szCs w:val="28"/>
        </w:rPr>
      </w:pPr>
    </w:p>
    <w:p>
      <w:pPr>
        <w:spacing w:line="0" w:lineRule="atLeast"/>
        <w:jc w:val="right"/>
        <w:rPr>
          <w:rFonts w:eastAsia="Calibri"/>
          <w:bCs/>
          <w:szCs w:val="28"/>
        </w:rPr>
      </w:pPr>
    </w:p>
    <w:p>
      <w:pPr>
        <w:spacing w:line="0" w:lineRule="atLeast"/>
        <w:jc w:val="right"/>
        <w:rPr>
          <w:rFonts w:eastAsia="Calibri"/>
          <w:bCs/>
          <w:szCs w:val="28"/>
        </w:rPr>
      </w:pPr>
    </w:p>
    <w:p>
      <w:pPr>
        <w:tabs>
          <w:tab w:val="left" w:pos="1241"/>
        </w:tabs>
        <w:spacing w:line="240" w:lineRule="auto"/>
        <w:rPr>
          <w:szCs w:val="28"/>
        </w:rPr>
      </w:pPr>
      <w:r>
        <w:rPr>
          <w:rFonts w:eastAsia="Calibri"/>
          <w:bCs/>
          <w:noProof/>
          <w:szCs w:val="28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posOffset>119947</wp:posOffset>
            </wp:positionH>
            <wp:positionV relativeFrom="paragraph">
              <wp:posOffset>6591</wp:posOffset>
            </wp:positionV>
            <wp:extent cx="6965840" cy="9850056"/>
            <wp:effectExtent l="0" t="0" r="6985" b="0"/>
            <wp:wrapNone/>
            <wp:docPr id="4" name="Рисунок 4" descr="E:\ПР 3 №2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ПР 3 №26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0377" cy="9856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>
      <w:pPr>
        <w:tabs>
          <w:tab w:val="left" w:pos="1241"/>
        </w:tabs>
        <w:spacing w:line="240" w:lineRule="auto"/>
        <w:rPr>
          <w:szCs w:val="28"/>
        </w:rPr>
      </w:pPr>
    </w:p>
    <w:p>
      <w:pPr>
        <w:tabs>
          <w:tab w:val="left" w:pos="1241"/>
        </w:tabs>
        <w:spacing w:line="240" w:lineRule="auto"/>
        <w:rPr>
          <w:szCs w:val="28"/>
        </w:rPr>
      </w:pPr>
    </w:p>
    <w:p>
      <w:pPr>
        <w:tabs>
          <w:tab w:val="left" w:pos="1241"/>
        </w:tabs>
        <w:spacing w:line="240" w:lineRule="auto"/>
        <w:rPr>
          <w:szCs w:val="28"/>
        </w:rPr>
      </w:pPr>
    </w:p>
    <w:p>
      <w:pPr>
        <w:tabs>
          <w:tab w:val="left" w:pos="1241"/>
        </w:tabs>
        <w:spacing w:line="240" w:lineRule="auto"/>
        <w:rPr>
          <w:szCs w:val="28"/>
        </w:rPr>
      </w:pPr>
    </w:p>
    <w:p>
      <w:pPr>
        <w:tabs>
          <w:tab w:val="left" w:pos="1241"/>
        </w:tabs>
        <w:spacing w:line="240" w:lineRule="auto"/>
        <w:rPr>
          <w:szCs w:val="28"/>
        </w:rPr>
      </w:pPr>
    </w:p>
    <w:p>
      <w:pPr>
        <w:tabs>
          <w:tab w:val="left" w:pos="1241"/>
        </w:tabs>
        <w:spacing w:line="240" w:lineRule="auto"/>
        <w:rPr>
          <w:szCs w:val="28"/>
        </w:rPr>
      </w:pPr>
    </w:p>
    <w:p>
      <w:pPr>
        <w:tabs>
          <w:tab w:val="left" w:pos="1241"/>
        </w:tabs>
        <w:spacing w:line="240" w:lineRule="auto"/>
        <w:rPr>
          <w:szCs w:val="28"/>
        </w:rPr>
      </w:pPr>
    </w:p>
    <w:p>
      <w:pPr>
        <w:tabs>
          <w:tab w:val="left" w:pos="1241"/>
        </w:tabs>
        <w:spacing w:line="240" w:lineRule="auto"/>
        <w:rPr>
          <w:szCs w:val="28"/>
        </w:rPr>
      </w:pPr>
    </w:p>
    <w:p>
      <w:pPr>
        <w:tabs>
          <w:tab w:val="left" w:pos="1241"/>
        </w:tabs>
        <w:spacing w:line="240" w:lineRule="auto"/>
        <w:rPr>
          <w:szCs w:val="28"/>
        </w:rPr>
      </w:pPr>
    </w:p>
    <w:p>
      <w:pPr>
        <w:tabs>
          <w:tab w:val="left" w:pos="1241"/>
        </w:tabs>
        <w:spacing w:line="240" w:lineRule="auto"/>
        <w:rPr>
          <w:szCs w:val="28"/>
        </w:rPr>
      </w:pPr>
    </w:p>
    <w:p>
      <w:pPr>
        <w:tabs>
          <w:tab w:val="left" w:pos="1241"/>
        </w:tabs>
        <w:spacing w:line="240" w:lineRule="auto"/>
        <w:rPr>
          <w:szCs w:val="28"/>
        </w:rPr>
      </w:pPr>
    </w:p>
    <w:p>
      <w:pPr>
        <w:tabs>
          <w:tab w:val="left" w:pos="1241"/>
        </w:tabs>
        <w:spacing w:line="240" w:lineRule="auto"/>
        <w:rPr>
          <w:szCs w:val="28"/>
        </w:rPr>
      </w:pPr>
    </w:p>
    <w:p>
      <w:pPr>
        <w:tabs>
          <w:tab w:val="left" w:pos="1241"/>
        </w:tabs>
        <w:spacing w:line="240" w:lineRule="auto"/>
        <w:rPr>
          <w:szCs w:val="28"/>
        </w:rPr>
      </w:pPr>
    </w:p>
    <w:p>
      <w:pPr>
        <w:tabs>
          <w:tab w:val="left" w:pos="1241"/>
        </w:tabs>
        <w:spacing w:line="240" w:lineRule="auto"/>
        <w:rPr>
          <w:szCs w:val="28"/>
        </w:rPr>
      </w:pPr>
    </w:p>
    <w:p>
      <w:pPr>
        <w:tabs>
          <w:tab w:val="left" w:pos="1241"/>
        </w:tabs>
        <w:spacing w:line="240" w:lineRule="auto"/>
        <w:rPr>
          <w:szCs w:val="28"/>
        </w:rPr>
      </w:pPr>
    </w:p>
    <w:p>
      <w:pPr>
        <w:tabs>
          <w:tab w:val="left" w:pos="1241"/>
        </w:tabs>
        <w:spacing w:line="240" w:lineRule="auto"/>
        <w:rPr>
          <w:szCs w:val="28"/>
        </w:rPr>
      </w:pPr>
    </w:p>
    <w:p>
      <w:pPr>
        <w:tabs>
          <w:tab w:val="left" w:pos="1241"/>
        </w:tabs>
        <w:spacing w:line="240" w:lineRule="auto"/>
        <w:rPr>
          <w:szCs w:val="28"/>
        </w:rPr>
      </w:pPr>
    </w:p>
    <w:p>
      <w:pPr>
        <w:spacing w:line="0" w:lineRule="atLeast"/>
        <w:jc w:val="right"/>
        <w:rPr>
          <w:rFonts w:eastAsia="Calibri"/>
          <w:bCs/>
          <w:szCs w:val="28"/>
        </w:rPr>
      </w:pPr>
    </w:p>
    <w:p>
      <w:pPr>
        <w:spacing w:line="0" w:lineRule="atLeast"/>
        <w:jc w:val="right"/>
        <w:rPr>
          <w:rFonts w:eastAsia="Calibri"/>
          <w:bCs/>
          <w:szCs w:val="28"/>
        </w:rPr>
      </w:pPr>
    </w:p>
    <w:p>
      <w:pPr>
        <w:spacing w:line="0" w:lineRule="atLeast"/>
        <w:jc w:val="right"/>
        <w:rPr>
          <w:rFonts w:eastAsia="Calibri"/>
          <w:bCs/>
          <w:szCs w:val="28"/>
        </w:rPr>
      </w:pPr>
    </w:p>
    <w:p>
      <w:pPr>
        <w:spacing w:line="0" w:lineRule="atLeast"/>
        <w:jc w:val="right"/>
        <w:rPr>
          <w:rFonts w:eastAsia="Calibri"/>
          <w:bCs/>
          <w:szCs w:val="28"/>
        </w:rPr>
      </w:pPr>
    </w:p>
    <w:p>
      <w:pPr>
        <w:spacing w:line="0" w:lineRule="atLeast"/>
        <w:jc w:val="right"/>
        <w:rPr>
          <w:rFonts w:eastAsia="Calibri"/>
          <w:bCs/>
          <w:szCs w:val="28"/>
        </w:rPr>
      </w:pPr>
    </w:p>
    <w:p>
      <w:pPr>
        <w:spacing w:line="0" w:lineRule="atLeast"/>
        <w:jc w:val="right"/>
        <w:rPr>
          <w:rFonts w:eastAsia="Calibri"/>
          <w:bCs/>
          <w:szCs w:val="28"/>
        </w:rPr>
      </w:pPr>
    </w:p>
    <w:p>
      <w:pPr>
        <w:spacing w:line="0" w:lineRule="atLeast"/>
        <w:jc w:val="right"/>
        <w:rPr>
          <w:rFonts w:eastAsia="Calibri"/>
          <w:bCs/>
          <w:szCs w:val="28"/>
        </w:rPr>
      </w:pPr>
    </w:p>
    <w:p>
      <w:pPr>
        <w:spacing w:line="0" w:lineRule="atLeast"/>
        <w:jc w:val="right"/>
        <w:rPr>
          <w:rFonts w:eastAsia="Calibri"/>
          <w:bCs/>
          <w:szCs w:val="28"/>
        </w:rPr>
      </w:pPr>
    </w:p>
    <w:p>
      <w:pPr>
        <w:spacing w:line="0" w:lineRule="atLeast"/>
        <w:jc w:val="right"/>
        <w:rPr>
          <w:rFonts w:eastAsia="Calibri"/>
          <w:bCs/>
          <w:szCs w:val="28"/>
        </w:rPr>
      </w:pPr>
    </w:p>
    <w:p>
      <w:pPr>
        <w:spacing w:line="0" w:lineRule="atLeast"/>
        <w:jc w:val="right"/>
        <w:rPr>
          <w:rFonts w:eastAsia="Calibri"/>
          <w:bCs/>
          <w:szCs w:val="28"/>
        </w:rPr>
      </w:pPr>
    </w:p>
    <w:p>
      <w:pPr>
        <w:spacing w:line="0" w:lineRule="atLeast"/>
        <w:jc w:val="right"/>
        <w:rPr>
          <w:rFonts w:eastAsia="Calibri"/>
          <w:bCs/>
          <w:szCs w:val="28"/>
        </w:rPr>
      </w:pPr>
    </w:p>
    <w:p>
      <w:pPr>
        <w:spacing w:line="0" w:lineRule="atLeast"/>
        <w:jc w:val="right"/>
        <w:rPr>
          <w:rFonts w:eastAsia="Calibri"/>
          <w:bCs/>
          <w:szCs w:val="28"/>
        </w:rPr>
      </w:pPr>
    </w:p>
    <w:p>
      <w:pPr>
        <w:spacing w:line="0" w:lineRule="atLeast"/>
        <w:jc w:val="right"/>
        <w:rPr>
          <w:rFonts w:eastAsia="Calibri"/>
          <w:bCs/>
          <w:szCs w:val="28"/>
        </w:rPr>
      </w:pPr>
    </w:p>
    <w:p>
      <w:pPr>
        <w:spacing w:line="0" w:lineRule="atLeast"/>
        <w:jc w:val="right"/>
        <w:rPr>
          <w:rFonts w:eastAsia="Calibri"/>
          <w:bCs/>
          <w:szCs w:val="28"/>
        </w:rPr>
      </w:pPr>
    </w:p>
    <w:p>
      <w:pPr>
        <w:spacing w:line="0" w:lineRule="atLeast"/>
        <w:jc w:val="right"/>
        <w:rPr>
          <w:rFonts w:eastAsia="Calibri"/>
          <w:bCs/>
          <w:szCs w:val="28"/>
        </w:rPr>
      </w:pPr>
    </w:p>
    <w:p>
      <w:pPr>
        <w:spacing w:line="0" w:lineRule="atLeast"/>
        <w:jc w:val="right"/>
        <w:rPr>
          <w:rFonts w:eastAsia="Calibri"/>
          <w:bCs/>
          <w:szCs w:val="28"/>
        </w:rPr>
      </w:pPr>
    </w:p>
    <w:p>
      <w:pPr>
        <w:spacing w:line="0" w:lineRule="atLeast"/>
        <w:jc w:val="right"/>
        <w:rPr>
          <w:rFonts w:eastAsia="Calibri"/>
          <w:bCs/>
          <w:szCs w:val="28"/>
        </w:rPr>
      </w:pPr>
    </w:p>
    <w:p>
      <w:pPr>
        <w:spacing w:line="0" w:lineRule="atLeast"/>
        <w:jc w:val="right"/>
        <w:rPr>
          <w:rFonts w:eastAsia="Calibri"/>
          <w:bCs/>
          <w:szCs w:val="28"/>
        </w:rPr>
      </w:pPr>
    </w:p>
    <w:p>
      <w:pPr>
        <w:spacing w:line="0" w:lineRule="atLeast"/>
        <w:jc w:val="right"/>
        <w:rPr>
          <w:rFonts w:eastAsia="Calibri"/>
          <w:bCs/>
          <w:szCs w:val="28"/>
        </w:rPr>
      </w:pPr>
    </w:p>
    <w:p>
      <w:pPr>
        <w:spacing w:line="0" w:lineRule="atLeast"/>
        <w:jc w:val="right"/>
        <w:rPr>
          <w:rFonts w:eastAsia="Calibri"/>
          <w:bCs/>
          <w:szCs w:val="28"/>
        </w:rPr>
      </w:pPr>
    </w:p>
    <w:p>
      <w:pPr>
        <w:spacing w:line="0" w:lineRule="atLeast"/>
        <w:jc w:val="right"/>
        <w:rPr>
          <w:rFonts w:eastAsia="Calibri"/>
          <w:bCs/>
          <w:szCs w:val="28"/>
        </w:rPr>
      </w:pPr>
    </w:p>
    <w:p>
      <w:pPr>
        <w:spacing w:line="0" w:lineRule="atLeast"/>
        <w:jc w:val="right"/>
        <w:rPr>
          <w:rFonts w:eastAsia="Calibri"/>
          <w:bCs/>
          <w:szCs w:val="28"/>
        </w:rPr>
      </w:pPr>
    </w:p>
    <w:p>
      <w:pPr>
        <w:spacing w:line="0" w:lineRule="atLeast"/>
        <w:jc w:val="right"/>
        <w:rPr>
          <w:rFonts w:eastAsia="Calibri"/>
          <w:bCs/>
          <w:szCs w:val="28"/>
        </w:rPr>
      </w:pPr>
    </w:p>
    <w:p>
      <w:pPr>
        <w:spacing w:line="0" w:lineRule="atLeast"/>
        <w:jc w:val="right"/>
        <w:rPr>
          <w:rFonts w:eastAsia="Calibri"/>
          <w:bCs/>
          <w:szCs w:val="28"/>
        </w:rPr>
      </w:pPr>
    </w:p>
    <w:p>
      <w:pPr>
        <w:spacing w:line="0" w:lineRule="atLeast"/>
        <w:jc w:val="right"/>
        <w:rPr>
          <w:rFonts w:eastAsia="Calibri"/>
          <w:bCs/>
          <w:szCs w:val="28"/>
        </w:rPr>
      </w:pPr>
    </w:p>
    <w:p>
      <w:pPr>
        <w:spacing w:line="0" w:lineRule="atLeast"/>
        <w:jc w:val="right"/>
        <w:rPr>
          <w:rFonts w:eastAsia="Calibri"/>
          <w:bCs/>
          <w:szCs w:val="28"/>
        </w:rPr>
      </w:pPr>
    </w:p>
    <w:p>
      <w:pPr>
        <w:spacing w:line="0" w:lineRule="atLeast"/>
        <w:jc w:val="right"/>
        <w:rPr>
          <w:rFonts w:eastAsia="Calibri"/>
          <w:bCs/>
          <w:szCs w:val="28"/>
        </w:rPr>
      </w:pPr>
    </w:p>
    <w:p>
      <w:pPr>
        <w:spacing w:line="0" w:lineRule="atLeast"/>
        <w:jc w:val="right"/>
        <w:rPr>
          <w:rFonts w:eastAsia="Calibri"/>
          <w:bCs/>
          <w:szCs w:val="28"/>
        </w:rPr>
      </w:pPr>
    </w:p>
    <w:p>
      <w:pPr>
        <w:spacing w:line="0" w:lineRule="atLeast"/>
        <w:jc w:val="right"/>
        <w:rPr>
          <w:rFonts w:eastAsia="Calibri"/>
          <w:bCs/>
          <w:szCs w:val="28"/>
        </w:rPr>
      </w:pPr>
    </w:p>
    <w:p>
      <w:pPr>
        <w:spacing w:line="0" w:lineRule="atLeast"/>
        <w:jc w:val="right"/>
        <w:rPr>
          <w:rFonts w:eastAsia="Calibri"/>
          <w:bCs/>
          <w:szCs w:val="28"/>
        </w:rPr>
      </w:pPr>
    </w:p>
    <w:p>
      <w:pPr>
        <w:spacing w:line="0" w:lineRule="atLeast"/>
        <w:jc w:val="right"/>
        <w:rPr>
          <w:rFonts w:eastAsia="Calibri"/>
          <w:bCs/>
          <w:szCs w:val="28"/>
        </w:rPr>
      </w:pPr>
    </w:p>
    <w:p>
      <w:pPr>
        <w:spacing w:line="0" w:lineRule="atLeast"/>
        <w:jc w:val="right"/>
        <w:rPr>
          <w:sz w:val="24"/>
          <w:szCs w:val="24"/>
        </w:rPr>
      </w:pPr>
      <w:r>
        <w:rPr>
          <w:rFonts w:eastAsia="Calibri"/>
          <w:bCs/>
          <w:noProof/>
          <w:szCs w:val="28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-300990</wp:posOffset>
            </wp:positionH>
            <wp:positionV relativeFrom="paragraph">
              <wp:posOffset>0</wp:posOffset>
            </wp:positionV>
            <wp:extent cx="6979285" cy="9869170"/>
            <wp:effectExtent l="0" t="0" r="0" b="0"/>
            <wp:wrapThrough wrapText="bothSides">
              <wp:wrapPolygon edited="0">
                <wp:start x="0" y="0"/>
                <wp:lineTo x="0" y="21556"/>
                <wp:lineTo x="21519" y="21556"/>
                <wp:lineTo x="21519" y="0"/>
                <wp:lineTo x="0" y="0"/>
              </wp:wrapPolygon>
            </wp:wrapThrough>
            <wp:docPr id="5" name="Рисунок 5" descr="E:\ПР 4 № 2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ПР 4 № 26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9285" cy="9869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>
      <w:pPr>
        <w:rPr>
          <w:sz w:val="24"/>
          <w:szCs w:val="24"/>
        </w:rPr>
        <w:sectPr>
          <w:pgSz w:w="11910" w:h="16840"/>
          <w:pgMar w:top="500" w:right="460" w:bottom="280" w:left="1020" w:header="720" w:footer="720" w:gutter="0"/>
          <w:cols w:space="720"/>
        </w:sectPr>
      </w:pPr>
    </w:p>
    <w:tbl>
      <w:tblPr>
        <w:tblStyle w:val="TableNormal"/>
        <w:tblW w:w="9640" w:type="dxa"/>
        <w:tblInd w:w="-8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4"/>
        <w:gridCol w:w="1701"/>
        <w:gridCol w:w="2976"/>
        <w:gridCol w:w="3119"/>
      </w:tblGrid>
      <w:tr>
        <w:trPr>
          <w:trHeight w:hRule="exact" w:val="1863"/>
        </w:trPr>
        <w:tc>
          <w:tcPr>
            <w:tcW w:w="1844" w:type="dxa"/>
          </w:tcPr>
          <w:p>
            <w:pPr>
              <w:pStyle w:val="TableParagraph"/>
              <w:spacing w:line="242" w:lineRule="auto"/>
              <w:ind w:left="103" w:right="766"/>
            </w:pPr>
            <w:bookmarkStart w:id="0" w:name="_GoBack" w:colFirst="4" w:colLast="4"/>
            <w:r>
              <w:rPr>
                <w:snapToGrid w:val="0"/>
                <w:sz w:val="28"/>
                <w:szCs w:val="20"/>
                <w:lang w:val="ru-RU" w:eastAsia="ru-RU"/>
              </w:rPr>
              <w:lastRenderedPageBreak/>
              <w:br w:type="page"/>
            </w:r>
            <w:proofErr w:type="spellStart"/>
            <w:r>
              <w:t>Принятие</w:t>
            </w:r>
            <w:proofErr w:type="spellEnd"/>
            <w:r>
              <w:t xml:space="preserve"> </w:t>
            </w:r>
            <w:proofErr w:type="spellStart"/>
            <w:r>
              <w:t>на</w:t>
            </w:r>
            <w:proofErr w:type="spellEnd"/>
            <w:r>
              <w:t xml:space="preserve"> </w:t>
            </w:r>
            <w:proofErr w:type="spellStart"/>
            <w:r>
              <w:t>работу</w:t>
            </w:r>
            <w:proofErr w:type="spellEnd"/>
            <w:r>
              <w:t xml:space="preserve"> </w:t>
            </w:r>
            <w:proofErr w:type="spellStart"/>
            <w:r>
              <w:t>сотрудника</w:t>
            </w:r>
            <w:proofErr w:type="spellEnd"/>
          </w:p>
        </w:tc>
        <w:tc>
          <w:tcPr>
            <w:tcW w:w="1701" w:type="dxa"/>
          </w:tcPr>
          <w:p>
            <w:pPr>
              <w:pStyle w:val="TableParagraph"/>
              <w:spacing w:line="247" w:lineRule="exact"/>
              <w:ind w:left="103" w:right="149"/>
            </w:pPr>
            <w:proofErr w:type="spellStart"/>
            <w:r>
              <w:t>Директор</w:t>
            </w:r>
            <w:proofErr w:type="spellEnd"/>
          </w:p>
        </w:tc>
        <w:tc>
          <w:tcPr>
            <w:tcW w:w="2976" w:type="dxa"/>
          </w:tcPr>
          <w:p>
            <w:pPr>
              <w:pStyle w:val="TableParagraph"/>
              <w:ind w:right="238"/>
              <w:rPr>
                <w:lang w:val="ru-RU"/>
              </w:rPr>
            </w:pPr>
            <w:r>
              <w:rPr>
                <w:lang w:val="ru-RU"/>
              </w:rPr>
              <w:t>-предоставление не предусмотренных законом преимуществ при поступлении на работу</w:t>
            </w:r>
          </w:p>
        </w:tc>
        <w:tc>
          <w:tcPr>
            <w:tcW w:w="3119" w:type="dxa"/>
          </w:tcPr>
          <w:p>
            <w:pPr>
              <w:pStyle w:val="TableParagraph"/>
              <w:ind w:right="193"/>
              <w:rPr>
                <w:lang w:val="ru-RU"/>
              </w:rPr>
            </w:pPr>
            <w:r>
              <w:rPr>
                <w:lang w:val="ru-RU"/>
              </w:rPr>
              <w:t>Разъяснение работникам о мерах ответственности за совершение коррупционных правонарушений</w:t>
            </w:r>
          </w:p>
        </w:tc>
      </w:tr>
      <w:tr>
        <w:trPr>
          <w:trHeight w:hRule="exact" w:val="4116"/>
        </w:trPr>
        <w:tc>
          <w:tcPr>
            <w:tcW w:w="1844" w:type="dxa"/>
          </w:tcPr>
          <w:p>
            <w:pPr>
              <w:pStyle w:val="TableParagraph"/>
              <w:ind w:left="103" w:right="485"/>
              <w:rPr>
                <w:lang w:val="ru-RU"/>
              </w:rPr>
            </w:pPr>
            <w:r>
              <w:rPr>
                <w:lang w:val="ru-RU"/>
              </w:rPr>
              <w:t>Размещение заказов на поставку товаров, выполнение работ и оказание услуг</w:t>
            </w:r>
          </w:p>
        </w:tc>
        <w:tc>
          <w:tcPr>
            <w:tcW w:w="1701" w:type="dxa"/>
          </w:tcPr>
          <w:p>
            <w:pPr>
              <w:pStyle w:val="TableParagraph"/>
              <w:ind w:left="103" w:right="149"/>
              <w:rPr>
                <w:lang w:val="ru-RU"/>
              </w:rPr>
            </w:pPr>
            <w:r>
              <w:rPr>
                <w:lang w:val="ru-RU"/>
              </w:rPr>
              <w:t>Ответственный за размещение заказов на поставку товаров, выполнение работ и оказание услуг</w:t>
            </w:r>
          </w:p>
        </w:tc>
        <w:tc>
          <w:tcPr>
            <w:tcW w:w="2976" w:type="dxa"/>
          </w:tcPr>
          <w:p>
            <w:pPr>
              <w:pStyle w:val="TableParagraph"/>
              <w:ind w:right="348"/>
              <w:rPr>
                <w:lang w:val="ru-RU"/>
              </w:rPr>
            </w:pPr>
            <w:r>
              <w:rPr>
                <w:lang w:val="ru-RU"/>
              </w:rPr>
              <w:t>-отказ от проведения мониторинга цен на товары и услуги;</w:t>
            </w:r>
          </w:p>
          <w:p>
            <w:pPr>
              <w:pStyle w:val="TableParagraph"/>
              <w:spacing w:before="1"/>
              <w:ind w:right="138"/>
              <w:rPr>
                <w:lang w:val="ru-RU"/>
              </w:rPr>
            </w:pPr>
            <w:r>
              <w:rPr>
                <w:lang w:val="ru-RU"/>
              </w:rPr>
              <w:t>-предоставление заведомо ложных сведений о проведении мониторинга цен на товары и услуги;</w:t>
            </w:r>
          </w:p>
          <w:p>
            <w:pPr>
              <w:pStyle w:val="TableParagraph"/>
              <w:ind w:right="306"/>
              <w:rPr>
                <w:lang w:val="ru-RU"/>
              </w:rPr>
            </w:pPr>
            <w:r>
              <w:rPr>
                <w:lang w:val="ru-RU"/>
              </w:rPr>
              <w:t>-размещение заказов ответственным лицом на поставку товаров и оказание услуг из ограниченного числа поставщиков именно в той организации, руководителем отдела продаж которой является его родственник</w:t>
            </w:r>
          </w:p>
        </w:tc>
        <w:tc>
          <w:tcPr>
            <w:tcW w:w="3119" w:type="dxa"/>
          </w:tcPr>
          <w:p>
            <w:pPr>
              <w:pStyle w:val="TableParagraph"/>
              <w:ind w:right="118"/>
              <w:rPr>
                <w:lang w:val="ru-RU"/>
              </w:rPr>
            </w:pPr>
            <w:r>
              <w:rPr>
                <w:lang w:val="ru-RU"/>
              </w:rPr>
              <w:t>Организация работы по контролю деятельности ответственного за размещение заказов на поставку товаров, выполнение работ и оказание услуг</w:t>
            </w:r>
          </w:p>
        </w:tc>
      </w:tr>
      <w:tr>
        <w:trPr>
          <w:trHeight w:hRule="exact" w:val="2539"/>
        </w:trPr>
        <w:tc>
          <w:tcPr>
            <w:tcW w:w="1844" w:type="dxa"/>
          </w:tcPr>
          <w:p>
            <w:pPr>
              <w:pStyle w:val="TableParagraph"/>
              <w:ind w:left="103" w:right="122"/>
              <w:rPr>
                <w:lang w:val="ru-RU"/>
              </w:rPr>
            </w:pPr>
            <w:r>
              <w:rPr>
                <w:lang w:val="ru-RU"/>
              </w:rPr>
              <w:t>Регистрация материальных ценностей и ведение баз данных имущества</w:t>
            </w:r>
          </w:p>
        </w:tc>
        <w:tc>
          <w:tcPr>
            <w:tcW w:w="1701" w:type="dxa"/>
          </w:tcPr>
          <w:p>
            <w:pPr>
              <w:pStyle w:val="TableParagraph"/>
              <w:ind w:left="103" w:right="149"/>
              <w:rPr>
                <w:lang w:val="ru-RU"/>
              </w:rPr>
            </w:pPr>
            <w:r>
              <w:rPr>
                <w:lang w:val="ru-RU"/>
              </w:rPr>
              <w:t>Заместитель директора по АХР</w:t>
            </w:r>
          </w:p>
        </w:tc>
        <w:tc>
          <w:tcPr>
            <w:tcW w:w="2976" w:type="dxa"/>
          </w:tcPr>
          <w:p>
            <w:pPr>
              <w:pStyle w:val="TableParagraph"/>
              <w:ind w:right="333"/>
              <w:rPr>
                <w:lang w:val="ru-RU"/>
              </w:rPr>
            </w:pPr>
            <w:r>
              <w:rPr>
                <w:lang w:val="ru-RU"/>
              </w:rPr>
              <w:t>-несвоевременная постановка на регистрационный учёт имущества;</w:t>
            </w:r>
          </w:p>
          <w:p>
            <w:pPr>
              <w:pStyle w:val="TableParagraph"/>
              <w:ind w:right="96"/>
              <w:rPr>
                <w:lang w:val="ru-RU"/>
              </w:rPr>
            </w:pPr>
            <w:r>
              <w:rPr>
                <w:lang w:val="ru-RU"/>
              </w:rPr>
              <w:t>-умышленно досрочное списание материальных средств и расходных материалов с регистрационного учёта;</w:t>
            </w:r>
          </w:p>
          <w:p>
            <w:pPr>
              <w:pStyle w:val="TableParagraph"/>
              <w:spacing w:before="1"/>
              <w:ind w:right="816"/>
              <w:rPr>
                <w:lang w:val="ru-RU"/>
              </w:rPr>
            </w:pPr>
            <w:r>
              <w:rPr>
                <w:lang w:val="ru-RU"/>
              </w:rPr>
              <w:t>-отсутствие регулярного контроля наличия и сохранности имущества</w:t>
            </w:r>
          </w:p>
        </w:tc>
        <w:tc>
          <w:tcPr>
            <w:tcW w:w="3119" w:type="dxa"/>
          </w:tcPr>
          <w:p>
            <w:pPr>
              <w:pStyle w:val="TableParagraph"/>
              <w:ind w:right="118"/>
              <w:rPr>
                <w:lang w:val="ru-RU"/>
              </w:rPr>
            </w:pPr>
            <w:r>
              <w:rPr>
                <w:lang w:val="ru-RU"/>
              </w:rPr>
              <w:t>Организация работы по контролю деятельности</w:t>
            </w:r>
          </w:p>
        </w:tc>
      </w:tr>
      <w:tr>
        <w:trPr>
          <w:trHeight w:hRule="exact" w:val="2000"/>
        </w:trPr>
        <w:tc>
          <w:tcPr>
            <w:tcW w:w="1844" w:type="dxa"/>
          </w:tcPr>
          <w:p>
            <w:pPr>
              <w:pStyle w:val="TableParagraph"/>
              <w:ind w:left="103" w:right="196"/>
              <w:rPr>
                <w:lang w:val="ru-RU"/>
              </w:rPr>
            </w:pPr>
            <w:r>
              <w:rPr>
                <w:lang w:val="ru-RU"/>
              </w:rPr>
              <w:t>Принятие решений об использовании бюджетных ассигнований и субсидий</w:t>
            </w:r>
          </w:p>
        </w:tc>
        <w:tc>
          <w:tcPr>
            <w:tcW w:w="1701" w:type="dxa"/>
          </w:tcPr>
          <w:p>
            <w:pPr>
              <w:pStyle w:val="TableParagraph"/>
              <w:spacing w:line="247" w:lineRule="exact"/>
              <w:ind w:left="103" w:right="149"/>
            </w:pPr>
            <w:proofErr w:type="spellStart"/>
            <w:r>
              <w:t>Директор</w:t>
            </w:r>
            <w:proofErr w:type="spellEnd"/>
          </w:p>
        </w:tc>
        <w:tc>
          <w:tcPr>
            <w:tcW w:w="2976" w:type="dxa"/>
          </w:tcPr>
          <w:p>
            <w:pPr>
              <w:pStyle w:val="TableParagraph"/>
              <w:ind w:right="503"/>
              <w:rPr>
                <w:lang w:val="ru-RU"/>
              </w:rPr>
            </w:pPr>
            <w:r>
              <w:rPr>
                <w:lang w:val="ru-RU"/>
              </w:rPr>
              <w:t>- нецелевое использование бюджетных ассигнований и субсидий</w:t>
            </w:r>
          </w:p>
        </w:tc>
        <w:tc>
          <w:tcPr>
            <w:tcW w:w="3119" w:type="dxa"/>
          </w:tcPr>
          <w:p>
            <w:pPr>
              <w:pStyle w:val="TableParagraph"/>
              <w:ind w:right="125"/>
              <w:rPr>
                <w:lang w:val="ru-RU"/>
              </w:rPr>
            </w:pPr>
            <w:r>
              <w:rPr>
                <w:lang w:val="ru-RU"/>
              </w:rPr>
              <w:t>Привлечение к принятию решений представителей коллегиальных органов</w:t>
            </w:r>
          </w:p>
        </w:tc>
      </w:tr>
      <w:tr>
        <w:trPr>
          <w:trHeight w:hRule="exact" w:val="2585"/>
        </w:trPr>
        <w:tc>
          <w:tcPr>
            <w:tcW w:w="1844" w:type="dxa"/>
          </w:tcPr>
          <w:p>
            <w:pPr>
              <w:pStyle w:val="TableParagraph"/>
              <w:ind w:left="103" w:right="271"/>
              <w:rPr>
                <w:lang w:val="ru-RU"/>
              </w:rPr>
            </w:pPr>
            <w:r>
              <w:rPr>
                <w:lang w:val="ru-RU"/>
              </w:rPr>
              <w:t>Осуществление закупок товаров, работ, услуг для нужд образовательного учреждения</w:t>
            </w:r>
          </w:p>
        </w:tc>
        <w:tc>
          <w:tcPr>
            <w:tcW w:w="1701" w:type="dxa"/>
          </w:tcPr>
          <w:p>
            <w:pPr>
              <w:pStyle w:val="TableParagraph"/>
              <w:ind w:left="103" w:right="149"/>
              <w:rPr>
                <w:lang w:val="ru-RU"/>
              </w:rPr>
            </w:pPr>
            <w:r>
              <w:rPr>
                <w:lang w:val="ru-RU"/>
              </w:rPr>
              <w:t>Директор, ответственный за размещение заказов на поставку товаров, выполнение работ и оказание услуг</w:t>
            </w:r>
          </w:p>
        </w:tc>
        <w:tc>
          <w:tcPr>
            <w:tcW w:w="2976" w:type="dxa"/>
          </w:tcPr>
          <w:p>
            <w:pPr>
              <w:pStyle w:val="TableParagraph"/>
              <w:numPr>
                <w:ilvl w:val="0"/>
                <w:numId w:val="20"/>
              </w:numPr>
              <w:tabs>
                <w:tab w:val="left" w:pos="231"/>
              </w:tabs>
              <w:ind w:right="247" w:firstLine="0"/>
              <w:rPr>
                <w:lang w:val="ru-RU"/>
              </w:rPr>
            </w:pPr>
            <w:r>
              <w:rPr>
                <w:lang w:val="ru-RU"/>
              </w:rPr>
              <w:t>совершение сделок с нарушением установленного порядка и требований закона в личных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интересах;</w:t>
            </w:r>
          </w:p>
          <w:p>
            <w:pPr>
              <w:pStyle w:val="TableParagraph"/>
              <w:numPr>
                <w:ilvl w:val="0"/>
                <w:numId w:val="20"/>
              </w:numPr>
              <w:tabs>
                <w:tab w:val="left" w:pos="233"/>
              </w:tabs>
              <w:spacing w:before="1"/>
              <w:ind w:right="108" w:firstLine="0"/>
              <w:rPr>
                <w:lang w:val="ru-RU"/>
              </w:rPr>
            </w:pPr>
            <w:r>
              <w:rPr>
                <w:lang w:val="ru-RU"/>
              </w:rPr>
              <w:t>установление необоснованных преимуществ для отдельных лиц при осуществлении</w:t>
            </w:r>
            <w:r>
              <w:rPr>
                <w:spacing w:val="-11"/>
                <w:lang w:val="ru-RU"/>
              </w:rPr>
              <w:t xml:space="preserve"> </w:t>
            </w:r>
            <w:r>
              <w:rPr>
                <w:lang w:val="ru-RU"/>
              </w:rPr>
              <w:t>закупок товаров, работ,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услуг</w:t>
            </w:r>
          </w:p>
        </w:tc>
        <w:tc>
          <w:tcPr>
            <w:tcW w:w="3119" w:type="dxa"/>
          </w:tcPr>
          <w:p>
            <w:pPr>
              <w:pStyle w:val="TableParagraph"/>
              <w:ind w:right="196"/>
              <w:rPr>
                <w:lang w:val="ru-RU"/>
              </w:rPr>
            </w:pPr>
            <w:r>
              <w:rPr>
                <w:lang w:val="ru-RU"/>
              </w:rPr>
              <w:t xml:space="preserve">Организация работы по контролю деятельности </w:t>
            </w:r>
          </w:p>
          <w:p>
            <w:pPr>
              <w:pStyle w:val="TableParagraph"/>
              <w:ind w:right="196"/>
              <w:rPr>
                <w:lang w:val="ru-RU"/>
              </w:rPr>
            </w:pPr>
            <w:r>
              <w:rPr>
                <w:lang w:val="ru-RU"/>
              </w:rPr>
              <w:t>Размещение на официальном сайте информации и документации о совершении сделки.</w:t>
            </w:r>
          </w:p>
        </w:tc>
      </w:tr>
      <w:tr>
        <w:trPr>
          <w:trHeight w:hRule="exact" w:val="1781"/>
        </w:trPr>
        <w:tc>
          <w:tcPr>
            <w:tcW w:w="1844" w:type="dxa"/>
          </w:tcPr>
          <w:p>
            <w:pPr>
              <w:pStyle w:val="TableParagraph"/>
              <w:ind w:left="103" w:right="271"/>
              <w:rPr>
                <w:lang w:val="ru-RU"/>
              </w:rPr>
            </w:pPr>
            <w:r>
              <w:rPr>
                <w:lang w:val="ru-RU"/>
              </w:rPr>
              <w:lastRenderedPageBreak/>
              <w:t>Составление, заполнение документов, справок, отчетности</w:t>
            </w:r>
          </w:p>
        </w:tc>
        <w:tc>
          <w:tcPr>
            <w:tcW w:w="1701" w:type="dxa"/>
          </w:tcPr>
          <w:p>
            <w:pPr>
              <w:pStyle w:val="TableParagraph"/>
              <w:ind w:left="103" w:right="149"/>
              <w:rPr>
                <w:lang w:val="ru-RU"/>
              </w:rPr>
            </w:pPr>
            <w:r>
              <w:rPr>
                <w:lang w:val="ru-RU"/>
              </w:rPr>
              <w:t>Директор, заместитель директора</w:t>
            </w:r>
          </w:p>
        </w:tc>
        <w:tc>
          <w:tcPr>
            <w:tcW w:w="2976" w:type="dxa"/>
          </w:tcPr>
          <w:p>
            <w:pPr>
              <w:pStyle w:val="TableParagraph"/>
              <w:ind w:right="360"/>
              <w:rPr>
                <w:lang w:val="ru-RU"/>
              </w:rPr>
            </w:pPr>
            <w:r>
              <w:rPr>
                <w:lang w:val="ru-RU"/>
              </w:rPr>
              <w:t>-искажение, сокрытие или предоставление заведомо ложных сведений в отчётных документах, справках гражданам, являющихся существенным элементом служебной деятельности</w:t>
            </w:r>
          </w:p>
        </w:tc>
        <w:tc>
          <w:tcPr>
            <w:tcW w:w="3119" w:type="dxa"/>
          </w:tcPr>
          <w:p>
            <w:pPr>
              <w:pStyle w:val="TableParagraph"/>
              <w:ind w:right="118"/>
              <w:rPr>
                <w:lang w:val="ru-RU"/>
              </w:rPr>
            </w:pPr>
            <w:r>
              <w:rPr>
                <w:lang w:val="ru-RU"/>
              </w:rPr>
              <w:t>Организация работы по контролю деятельности работников, осуществляющих документы отчетности</w:t>
            </w:r>
          </w:p>
        </w:tc>
      </w:tr>
      <w:tr>
        <w:trPr>
          <w:trHeight w:hRule="exact" w:val="3046"/>
        </w:trPr>
        <w:tc>
          <w:tcPr>
            <w:tcW w:w="1844" w:type="dxa"/>
          </w:tcPr>
          <w:p>
            <w:pPr>
              <w:pStyle w:val="TableParagraph"/>
              <w:ind w:left="103" w:right="253"/>
              <w:rPr>
                <w:lang w:val="ru-RU"/>
              </w:rPr>
            </w:pPr>
            <w:r>
              <w:rPr>
                <w:lang w:val="ru-RU"/>
              </w:rPr>
              <w:t>Взаимоотношения с вышестоящими должностными лицами, с должностными лицами в органах власти и управления, правоохранительных органах и различных организациях</w:t>
            </w:r>
          </w:p>
        </w:tc>
        <w:tc>
          <w:tcPr>
            <w:tcW w:w="1701" w:type="dxa"/>
          </w:tcPr>
          <w:p>
            <w:pPr>
              <w:pStyle w:val="TableParagraph"/>
              <w:ind w:left="103" w:right="133"/>
              <w:rPr>
                <w:lang w:val="ru-RU"/>
              </w:rPr>
            </w:pPr>
            <w:r>
              <w:rPr>
                <w:lang w:val="ru-RU"/>
              </w:rPr>
              <w:t>Работники, уполномоченные директором представлять интересы образовательного учреждения</w:t>
            </w:r>
          </w:p>
        </w:tc>
        <w:tc>
          <w:tcPr>
            <w:tcW w:w="2976" w:type="dxa"/>
          </w:tcPr>
          <w:p>
            <w:pPr>
              <w:pStyle w:val="TableParagraph"/>
              <w:ind w:right="318"/>
              <w:rPr>
                <w:lang w:val="ru-RU"/>
              </w:rPr>
            </w:pPr>
            <w:r>
              <w:rPr>
                <w:lang w:val="ru-RU"/>
              </w:rPr>
              <w:t>-дарение подарков и оказание не служебных услуг вышестоящим должностным лицам, за исключением символических знаков внимания, протокольных мероприятий</w:t>
            </w:r>
          </w:p>
        </w:tc>
        <w:tc>
          <w:tcPr>
            <w:tcW w:w="3119" w:type="dxa"/>
          </w:tcPr>
          <w:p>
            <w:pPr>
              <w:pStyle w:val="TableParagraph"/>
              <w:ind w:right="118"/>
              <w:rPr>
                <w:lang w:val="ru-RU"/>
              </w:rPr>
            </w:pPr>
            <w:r>
              <w:rPr>
                <w:lang w:val="ru-RU"/>
              </w:rPr>
              <w:t>Разъяснение работникам об обязанности незамедлительно сообщить руководителю о склонении их к совершению коррупционного правонарушения, о мерах ответственности за совершение коррупционных правонарушений</w:t>
            </w:r>
          </w:p>
        </w:tc>
      </w:tr>
      <w:tr>
        <w:trPr>
          <w:trHeight w:hRule="exact" w:val="3046"/>
        </w:trPr>
        <w:tc>
          <w:tcPr>
            <w:tcW w:w="1844" w:type="dxa"/>
          </w:tcPr>
          <w:p>
            <w:pPr>
              <w:pStyle w:val="TableParagraph"/>
              <w:ind w:left="103" w:right="189"/>
            </w:pPr>
            <w:proofErr w:type="spellStart"/>
            <w:r>
              <w:t>Обращения</w:t>
            </w:r>
            <w:proofErr w:type="spellEnd"/>
            <w:r>
              <w:t xml:space="preserve"> </w:t>
            </w:r>
            <w:proofErr w:type="spellStart"/>
            <w:r>
              <w:t>юридических</w:t>
            </w:r>
            <w:proofErr w:type="spellEnd"/>
            <w:r>
              <w:t xml:space="preserve">, </w:t>
            </w:r>
            <w:proofErr w:type="spellStart"/>
            <w:r>
              <w:t>физических</w:t>
            </w:r>
            <w:proofErr w:type="spellEnd"/>
            <w:r>
              <w:t xml:space="preserve"> </w:t>
            </w:r>
            <w:proofErr w:type="spellStart"/>
            <w:r>
              <w:t>лиц</w:t>
            </w:r>
            <w:proofErr w:type="spellEnd"/>
          </w:p>
        </w:tc>
        <w:tc>
          <w:tcPr>
            <w:tcW w:w="1701" w:type="dxa"/>
          </w:tcPr>
          <w:p>
            <w:pPr>
              <w:pStyle w:val="TableParagraph"/>
              <w:ind w:left="103" w:right="438"/>
            </w:pPr>
            <w:proofErr w:type="spellStart"/>
            <w:r>
              <w:t>Директор</w:t>
            </w:r>
            <w:proofErr w:type="spellEnd"/>
            <w:r>
              <w:t xml:space="preserve">, </w:t>
            </w:r>
            <w:proofErr w:type="spellStart"/>
            <w:r>
              <w:t>заместител</w:t>
            </w:r>
            <w:proofErr w:type="spellEnd"/>
            <w:r>
              <w:rPr>
                <w:lang w:val="ru-RU"/>
              </w:rPr>
              <w:t>ь</w:t>
            </w:r>
            <w:r>
              <w:t xml:space="preserve"> </w:t>
            </w:r>
            <w:proofErr w:type="spellStart"/>
            <w:r>
              <w:t>директора</w:t>
            </w:r>
            <w:proofErr w:type="spellEnd"/>
          </w:p>
        </w:tc>
        <w:tc>
          <w:tcPr>
            <w:tcW w:w="2976" w:type="dxa"/>
          </w:tcPr>
          <w:p>
            <w:pPr>
              <w:pStyle w:val="TableParagraph"/>
              <w:ind w:right="163"/>
              <w:rPr>
                <w:lang w:val="ru-RU"/>
              </w:rPr>
            </w:pPr>
            <w:r>
              <w:rPr>
                <w:lang w:val="ru-RU"/>
              </w:rPr>
              <w:t>-требование от физических и юридических лиц информации, предоставление которой не предусмотрено действующим законодательством;</w:t>
            </w:r>
          </w:p>
          <w:p>
            <w:pPr>
              <w:pStyle w:val="TableParagraph"/>
              <w:ind w:right="474"/>
              <w:rPr>
                <w:lang w:val="ru-RU"/>
              </w:rPr>
            </w:pPr>
            <w:r>
              <w:rPr>
                <w:lang w:val="ru-RU"/>
              </w:rPr>
              <w:t>-нарушение установленного порядка рассмотрения обращений граждан, организаций</w:t>
            </w:r>
          </w:p>
        </w:tc>
        <w:tc>
          <w:tcPr>
            <w:tcW w:w="3119" w:type="dxa"/>
          </w:tcPr>
          <w:p>
            <w:pPr>
              <w:pStyle w:val="TableParagraph"/>
              <w:ind w:right="118"/>
              <w:rPr>
                <w:lang w:val="ru-RU"/>
              </w:rPr>
            </w:pPr>
            <w:r>
              <w:rPr>
                <w:lang w:val="ru-RU"/>
              </w:rPr>
              <w:t>Разъяснение работникам об обязанности незамедлительно сообщить руководителю о склонении их к совершению коррупционного правонарушения, о мерах ответственности за совершение коррупционных правонарушений</w:t>
            </w:r>
          </w:p>
        </w:tc>
      </w:tr>
      <w:tr>
        <w:trPr>
          <w:trHeight w:hRule="exact" w:val="1274"/>
        </w:trPr>
        <w:tc>
          <w:tcPr>
            <w:tcW w:w="1844" w:type="dxa"/>
          </w:tcPr>
          <w:p>
            <w:pPr>
              <w:pStyle w:val="TableParagraph"/>
              <w:spacing w:line="247" w:lineRule="exact"/>
              <w:ind w:left="103" w:right="121"/>
            </w:pPr>
            <w:proofErr w:type="spellStart"/>
            <w:r>
              <w:t>Оплата</w:t>
            </w:r>
            <w:proofErr w:type="spellEnd"/>
            <w:r>
              <w:t xml:space="preserve"> </w:t>
            </w:r>
            <w:proofErr w:type="spellStart"/>
            <w:r>
              <w:t>труда</w:t>
            </w:r>
            <w:proofErr w:type="spellEnd"/>
          </w:p>
        </w:tc>
        <w:tc>
          <w:tcPr>
            <w:tcW w:w="1701" w:type="dxa"/>
          </w:tcPr>
          <w:p>
            <w:pPr>
              <w:pStyle w:val="TableParagraph"/>
              <w:ind w:left="103" w:right="438"/>
            </w:pPr>
            <w:proofErr w:type="spellStart"/>
            <w:r>
              <w:t>Директор</w:t>
            </w:r>
            <w:proofErr w:type="spellEnd"/>
            <w:r>
              <w:t xml:space="preserve">, </w:t>
            </w:r>
            <w:proofErr w:type="spellStart"/>
            <w:r>
              <w:t>заместител</w:t>
            </w:r>
            <w:proofErr w:type="spellEnd"/>
            <w:r>
              <w:rPr>
                <w:lang w:val="ru-RU"/>
              </w:rPr>
              <w:t>ь</w:t>
            </w:r>
            <w:r>
              <w:t xml:space="preserve"> </w:t>
            </w:r>
            <w:proofErr w:type="spellStart"/>
            <w:r>
              <w:t>директора</w:t>
            </w:r>
            <w:proofErr w:type="spellEnd"/>
          </w:p>
        </w:tc>
        <w:tc>
          <w:tcPr>
            <w:tcW w:w="2976" w:type="dxa"/>
          </w:tcPr>
          <w:p>
            <w:pPr>
              <w:pStyle w:val="TableParagraph"/>
              <w:ind w:right="209"/>
              <w:rPr>
                <w:lang w:val="ru-RU"/>
              </w:rPr>
            </w:pPr>
            <w:r>
              <w:rPr>
                <w:lang w:val="ru-RU"/>
              </w:rPr>
              <w:t>-оплата рабочего времени в полном объёме в случае, когда сотрудник фактически отсутствовал на рабочем месте</w:t>
            </w:r>
          </w:p>
        </w:tc>
        <w:tc>
          <w:tcPr>
            <w:tcW w:w="3119" w:type="dxa"/>
          </w:tcPr>
          <w:p>
            <w:pPr>
              <w:pStyle w:val="TableParagraph"/>
              <w:ind w:right="154"/>
              <w:rPr>
                <w:lang w:val="ru-RU"/>
              </w:rPr>
            </w:pPr>
            <w:r>
              <w:rPr>
                <w:lang w:val="ru-RU"/>
              </w:rPr>
              <w:t>Организация контроля за дисциплиной работников, правильностью ведения табеля</w:t>
            </w:r>
          </w:p>
        </w:tc>
      </w:tr>
      <w:tr>
        <w:trPr>
          <w:trHeight w:hRule="exact" w:val="3804"/>
        </w:trPr>
        <w:tc>
          <w:tcPr>
            <w:tcW w:w="1844" w:type="dxa"/>
          </w:tcPr>
          <w:p>
            <w:pPr>
              <w:pStyle w:val="TableParagraph"/>
              <w:ind w:left="103" w:right="161"/>
              <w:rPr>
                <w:lang w:val="ru-RU"/>
              </w:rPr>
            </w:pPr>
            <w:r>
              <w:rPr>
                <w:lang w:val="ru-RU"/>
              </w:rPr>
              <w:t>Стимулирующие выплаты за качество труда работников образовательного учреждения</w:t>
            </w:r>
          </w:p>
        </w:tc>
        <w:tc>
          <w:tcPr>
            <w:tcW w:w="1701" w:type="dxa"/>
          </w:tcPr>
          <w:p>
            <w:pPr>
              <w:pStyle w:val="TableParagraph"/>
              <w:ind w:left="103" w:right="149"/>
              <w:rPr>
                <w:lang w:val="ru-RU"/>
              </w:rPr>
            </w:pPr>
            <w:r>
              <w:rPr>
                <w:lang w:val="ru-RU"/>
              </w:rPr>
              <w:t>Директор, заместитель директора</w:t>
            </w:r>
          </w:p>
        </w:tc>
        <w:tc>
          <w:tcPr>
            <w:tcW w:w="2976" w:type="dxa"/>
          </w:tcPr>
          <w:p>
            <w:pPr>
              <w:pStyle w:val="TableParagraph"/>
              <w:ind w:right="506"/>
              <w:rPr>
                <w:lang w:val="ru-RU"/>
              </w:rPr>
            </w:pPr>
            <w:r>
              <w:rPr>
                <w:lang w:val="ru-RU"/>
              </w:rPr>
              <w:t>- неправомерность установления выплат стимулирующего характера</w:t>
            </w:r>
          </w:p>
        </w:tc>
        <w:tc>
          <w:tcPr>
            <w:tcW w:w="3119" w:type="dxa"/>
          </w:tcPr>
          <w:p>
            <w:pPr>
              <w:pStyle w:val="TableParagraph"/>
              <w:ind w:right="82"/>
              <w:rPr>
                <w:lang w:val="ru-RU"/>
              </w:rPr>
            </w:pPr>
            <w:r>
              <w:rPr>
                <w:lang w:val="ru-RU"/>
              </w:rPr>
              <w:t>Работа комиссии по рассмотрению и установлению выплат стимулирующего характера для работников образовательного учреждения на основании служебных записок представителей администрации и председателей методических объединений преподавателей</w:t>
            </w:r>
          </w:p>
        </w:tc>
      </w:tr>
      <w:tr>
        <w:trPr>
          <w:trHeight w:hRule="exact" w:val="1022"/>
        </w:trPr>
        <w:tc>
          <w:tcPr>
            <w:tcW w:w="1844" w:type="dxa"/>
          </w:tcPr>
          <w:p>
            <w:pPr>
              <w:pStyle w:val="TableParagraph"/>
              <w:ind w:left="103" w:right="433"/>
            </w:pPr>
            <w:proofErr w:type="spellStart"/>
            <w:r>
              <w:t>Проведение</w:t>
            </w:r>
            <w:proofErr w:type="spellEnd"/>
            <w:r>
              <w:t xml:space="preserve"> </w:t>
            </w:r>
            <w:proofErr w:type="spellStart"/>
            <w:r>
              <w:t>аттестации</w:t>
            </w:r>
            <w:proofErr w:type="spellEnd"/>
            <w:r>
              <w:t xml:space="preserve"> </w:t>
            </w:r>
            <w:proofErr w:type="spellStart"/>
            <w:r>
              <w:t>педагогических</w:t>
            </w:r>
            <w:proofErr w:type="spellEnd"/>
            <w:r>
              <w:t xml:space="preserve"> </w:t>
            </w:r>
            <w:proofErr w:type="spellStart"/>
            <w:r>
              <w:t>работников</w:t>
            </w:r>
            <w:proofErr w:type="spellEnd"/>
          </w:p>
        </w:tc>
        <w:tc>
          <w:tcPr>
            <w:tcW w:w="1701" w:type="dxa"/>
          </w:tcPr>
          <w:p>
            <w:pPr>
              <w:pStyle w:val="TableParagraph"/>
              <w:ind w:left="103" w:right="415"/>
            </w:pPr>
            <w:proofErr w:type="spellStart"/>
            <w:r>
              <w:t>Заместител</w:t>
            </w:r>
            <w:proofErr w:type="spellEnd"/>
            <w:r>
              <w:rPr>
                <w:lang w:val="ru-RU"/>
              </w:rPr>
              <w:t>ь</w:t>
            </w:r>
            <w:proofErr w:type="spellStart"/>
            <w:r>
              <w:t>директора</w:t>
            </w:r>
            <w:proofErr w:type="spellEnd"/>
          </w:p>
        </w:tc>
        <w:tc>
          <w:tcPr>
            <w:tcW w:w="2976" w:type="dxa"/>
          </w:tcPr>
          <w:p>
            <w:pPr>
              <w:pStyle w:val="TableParagraph"/>
              <w:ind w:right="341"/>
              <w:rPr>
                <w:lang w:val="ru-RU"/>
              </w:rPr>
            </w:pPr>
            <w:r>
              <w:rPr>
                <w:lang w:val="ru-RU"/>
              </w:rPr>
              <w:t>-необъективная оценка деятельности педагогических работников, завышение результативности труда</w:t>
            </w:r>
          </w:p>
        </w:tc>
        <w:tc>
          <w:tcPr>
            <w:tcW w:w="3119" w:type="dxa"/>
          </w:tcPr>
          <w:p>
            <w:pPr>
              <w:pStyle w:val="TableParagraph"/>
              <w:ind w:right="259"/>
              <w:rPr>
                <w:lang w:val="ru-RU"/>
              </w:rPr>
            </w:pPr>
            <w:r>
              <w:rPr>
                <w:lang w:val="ru-RU"/>
              </w:rPr>
              <w:t>Организация контроля деятельности заместителей директора</w:t>
            </w:r>
          </w:p>
        </w:tc>
      </w:tr>
      <w:tr>
        <w:trPr>
          <w:trHeight w:hRule="exact" w:val="2791"/>
        </w:trPr>
        <w:tc>
          <w:tcPr>
            <w:tcW w:w="1844" w:type="dxa"/>
          </w:tcPr>
          <w:p>
            <w:pPr>
              <w:pStyle w:val="TableParagraph"/>
              <w:spacing w:line="247" w:lineRule="exact"/>
              <w:ind w:left="103" w:right="121"/>
            </w:pPr>
            <w:proofErr w:type="spellStart"/>
            <w:r>
              <w:lastRenderedPageBreak/>
              <w:t>Аттестация</w:t>
            </w:r>
            <w:proofErr w:type="spellEnd"/>
            <w:r>
              <w:t xml:space="preserve"> </w:t>
            </w:r>
            <w:proofErr w:type="spellStart"/>
            <w:r>
              <w:t>учащихся</w:t>
            </w:r>
            <w:proofErr w:type="spellEnd"/>
          </w:p>
        </w:tc>
        <w:tc>
          <w:tcPr>
            <w:tcW w:w="1701" w:type="dxa"/>
          </w:tcPr>
          <w:p>
            <w:pPr>
              <w:pStyle w:val="TableParagraph"/>
              <w:ind w:left="103" w:right="102"/>
              <w:rPr>
                <w:lang w:val="ru-RU"/>
              </w:rPr>
            </w:pPr>
            <w:r>
              <w:rPr>
                <w:lang w:val="ru-RU"/>
              </w:rPr>
              <w:t>Заместитель директора, педагогические работники</w:t>
            </w:r>
          </w:p>
        </w:tc>
        <w:tc>
          <w:tcPr>
            <w:tcW w:w="2976" w:type="dxa"/>
          </w:tcPr>
          <w:p>
            <w:pPr>
              <w:pStyle w:val="TableParagraph"/>
              <w:ind w:right="295"/>
              <w:rPr>
                <w:lang w:val="ru-RU"/>
              </w:rPr>
            </w:pPr>
            <w:r>
              <w:rPr>
                <w:lang w:val="ru-RU"/>
              </w:rPr>
              <w:t>-необъективность в выставлении оценки, завышение оценочных баллов для искусственного поддержания видимости успеваемости;</w:t>
            </w:r>
          </w:p>
          <w:p>
            <w:pPr>
              <w:pStyle w:val="TableParagraph"/>
              <w:ind w:right="88"/>
              <w:rPr>
                <w:lang w:val="ru-RU"/>
              </w:rPr>
            </w:pPr>
            <w:r>
              <w:rPr>
                <w:lang w:val="ru-RU"/>
              </w:rPr>
              <w:t>-завышение оценочных баллов за вознаграждение или оказание услуг со стороны обучающихся либо их родителей (законных представителей)</w:t>
            </w:r>
          </w:p>
        </w:tc>
        <w:tc>
          <w:tcPr>
            <w:tcW w:w="3119" w:type="dxa"/>
          </w:tcPr>
          <w:p>
            <w:pPr>
              <w:pStyle w:val="TableParagraph"/>
              <w:ind w:right="118"/>
              <w:rPr>
                <w:lang w:val="ru-RU"/>
              </w:rPr>
            </w:pPr>
            <w:r>
              <w:rPr>
                <w:lang w:val="ru-RU"/>
              </w:rPr>
              <w:t>Контроль организации и проведения промежуточной и итоговой аттестации</w:t>
            </w:r>
          </w:p>
        </w:tc>
      </w:tr>
      <w:tr>
        <w:trPr>
          <w:trHeight w:hRule="exact" w:val="1529"/>
        </w:trPr>
        <w:tc>
          <w:tcPr>
            <w:tcW w:w="1844" w:type="dxa"/>
          </w:tcPr>
          <w:p>
            <w:pPr>
              <w:pStyle w:val="TableParagraph"/>
              <w:ind w:left="103" w:right="252"/>
              <w:rPr>
                <w:lang w:val="ru-RU"/>
              </w:rPr>
            </w:pPr>
            <w:r>
              <w:rPr>
                <w:lang w:val="ru-RU"/>
              </w:rPr>
              <w:t xml:space="preserve">Реализация мероприятий муниципальной программы по развитию системы социальной поддержки обучающихся </w:t>
            </w:r>
          </w:p>
        </w:tc>
        <w:tc>
          <w:tcPr>
            <w:tcW w:w="1701" w:type="dxa"/>
          </w:tcPr>
          <w:p>
            <w:pPr>
              <w:pStyle w:val="TableParagraph"/>
              <w:ind w:left="103" w:right="438"/>
            </w:pPr>
            <w:proofErr w:type="spellStart"/>
            <w:r>
              <w:t>Директор</w:t>
            </w:r>
            <w:proofErr w:type="spellEnd"/>
            <w:r>
              <w:t xml:space="preserve">, </w:t>
            </w:r>
            <w:proofErr w:type="spellStart"/>
            <w:r>
              <w:t>заместител</w:t>
            </w:r>
            <w:proofErr w:type="spellEnd"/>
            <w:r>
              <w:rPr>
                <w:lang w:val="ru-RU"/>
              </w:rPr>
              <w:t>ь</w:t>
            </w:r>
            <w:r>
              <w:t xml:space="preserve"> </w:t>
            </w:r>
            <w:proofErr w:type="spellStart"/>
            <w:r>
              <w:t>директора</w:t>
            </w:r>
            <w:proofErr w:type="spellEnd"/>
          </w:p>
        </w:tc>
        <w:tc>
          <w:tcPr>
            <w:tcW w:w="2976" w:type="dxa"/>
          </w:tcPr>
          <w:p>
            <w:pPr>
              <w:pStyle w:val="TableParagraph"/>
              <w:ind w:right="117"/>
              <w:rPr>
                <w:lang w:val="ru-RU"/>
              </w:rPr>
            </w:pPr>
            <w:r>
              <w:rPr>
                <w:lang w:val="ru-RU"/>
              </w:rPr>
              <w:t>- подготовка документов на предоставление социальной поддержки, устанавливающих необоснованные преимущества отдельным обучающимся</w:t>
            </w:r>
          </w:p>
        </w:tc>
        <w:tc>
          <w:tcPr>
            <w:tcW w:w="3119" w:type="dxa"/>
          </w:tcPr>
          <w:p>
            <w:pPr>
              <w:pStyle w:val="TableParagraph"/>
              <w:ind w:right="222"/>
              <w:rPr>
                <w:lang w:val="ru-RU"/>
              </w:rPr>
            </w:pPr>
            <w:r>
              <w:rPr>
                <w:lang w:val="ru-RU"/>
              </w:rPr>
              <w:t>Организация и контроль работы коллегиального органа по выдвижению кандидатур и рассмотрению документов</w:t>
            </w:r>
          </w:p>
        </w:tc>
      </w:tr>
      <w:tr>
        <w:trPr>
          <w:trHeight w:hRule="exact" w:val="2033"/>
        </w:trPr>
        <w:tc>
          <w:tcPr>
            <w:tcW w:w="1844" w:type="dxa"/>
          </w:tcPr>
          <w:p>
            <w:pPr>
              <w:pStyle w:val="TableParagraph"/>
              <w:ind w:left="103" w:right="249"/>
            </w:pPr>
            <w:proofErr w:type="spellStart"/>
            <w:r>
              <w:t>Прием</w:t>
            </w:r>
            <w:proofErr w:type="spellEnd"/>
            <w:r>
              <w:t xml:space="preserve"> в </w:t>
            </w:r>
            <w:proofErr w:type="spellStart"/>
            <w:r>
              <w:t>образовательное</w:t>
            </w:r>
            <w:proofErr w:type="spellEnd"/>
            <w:r>
              <w:t xml:space="preserve"> </w:t>
            </w:r>
            <w:proofErr w:type="spellStart"/>
            <w:r>
              <w:t>учреждение</w:t>
            </w:r>
            <w:proofErr w:type="spellEnd"/>
          </w:p>
        </w:tc>
        <w:tc>
          <w:tcPr>
            <w:tcW w:w="1701" w:type="dxa"/>
          </w:tcPr>
          <w:p>
            <w:pPr>
              <w:pStyle w:val="TableParagraph"/>
              <w:ind w:left="103" w:right="438"/>
            </w:pPr>
            <w:proofErr w:type="spellStart"/>
            <w:r>
              <w:t>Директор</w:t>
            </w:r>
            <w:proofErr w:type="spellEnd"/>
            <w:r>
              <w:t xml:space="preserve">, </w:t>
            </w:r>
            <w:proofErr w:type="spellStart"/>
            <w:r>
              <w:t>заместител</w:t>
            </w:r>
            <w:proofErr w:type="spellEnd"/>
            <w:r>
              <w:rPr>
                <w:lang w:val="ru-RU"/>
              </w:rPr>
              <w:t>ь</w:t>
            </w:r>
            <w:r>
              <w:t xml:space="preserve"> </w:t>
            </w:r>
            <w:proofErr w:type="spellStart"/>
            <w:r>
              <w:t>директора</w:t>
            </w:r>
            <w:proofErr w:type="spellEnd"/>
          </w:p>
        </w:tc>
        <w:tc>
          <w:tcPr>
            <w:tcW w:w="2976" w:type="dxa"/>
          </w:tcPr>
          <w:p>
            <w:pPr>
              <w:pStyle w:val="TableParagraph"/>
              <w:ind w:right="512"/>
              <w:rPr>
                <w:lang w:val="ru-RU"/>
              </w:rPr>
            </w:pPr>
            <w:r>
              <w:rPr>
                <w:lang w:val="ru-RU"/>
              </w:rPr>
              <w:t>Нарушение требований законодательства при приеме в образовательное учреждение</w:t>
            </w:r>
          </w:p>
        </w:tc>
        <w:tc>
          <w:tcPr>
            <w:tcW w:w="3119" w:type="dxa"/>
          </w:tcPr>
          <w:p>
            <w:pPr>
              <w:pStyle w:val="TableParagraph"/>
              <w:ind w:right="287"/>
              <w:rPr>
                <w:lang w:val="ru-RU"/>
              </w:rPr>
            </w:pPr>
            <w:r>
              <w:rPr>
                <w:lang w:val="ru-RU"/>
              </w:rPr>
              <w:t>Обеспечение открытой информации о работе при приеме в школу</w:t>
            </w:r>
          </w:p>
          <w:p>
            <w:pPr>
              <w:pStyle w:val="TableParagraph"/>
              <w:ind w:right="287"/>
              <w:rPr>
                <w:lang w:val="ru-RU"/>
              </w:rPr>
            </w:pPr>
            <w:r>
              <w:rPr>
                <w:lang w:val="ru-RU"/>
              </w:rPr>
              <w:t>на стендах и официальном сайте школы</w:t>
            </w:r>
          </w:p>
        </w:tc>
      </w:tr>
      <w:tr>
        <w:trPr>
          <w:trHeight w:hRule="exact" w:val="1308"/>
        </w:trPr>
        <w:tc>
          <w:tcPr>
            <w:tcW w:w="1844" w:type="dxa"/>
          </w:tcPr>
          <w:p>
            <w:pPr>
              <w:pStyle w:val="TableParagraph"/>
              <w:ind w:left="103" w:right="609"/>
              <w:rPr>
                <w:lang w:val="ru-RU"/>
              </w:rPr>
            </w:pPr>
            <w:r>
              <w:rPr>
                <w:lang w:val="ru-RU"/>
              </w:rPr>
              <w:t>Незаконное взимание денежных средств с родителей (законных представителей) обучающихся</w:t>
            </w:r>
          </w:p>
        </w:tc>
        <w:tc>
          <w:tcPr>
            <w:tcW w:w="1701" w:type="dxa"/>
          </w:tcPr>
          <w:p>
            <w:pPr>
              <w:pStyle w:val="TableParagraph"/>
              <w:spacing w:line="247" w:lineRule="exact"/>
              <w:ind w:left="84" w:right="164"/>
              <w:jc w:val="center"/>
              <w:rPr>
                <w:lang w:val="ru-RU"/>
              </w:rPr>
            </w:pPr>
            <w:r>
              <w:rPr>
                <w:lang w:val="ru-RU"/>
              </w:rPr>
              <w:t xml:space="preserve">Учителя </w:t>
            </w:r>
          </w:p>
        </w:tc>
        <w:tc>
          <w:tcPr>
            <w:tcW w:w="2976" w:type="dxa"/>
          </w:tcPr>
          <w:p>
            <w:pPr>
              <w:pStyle w:val="TableParagraph"/>
              <w:ind w:right="225"/>
              <w:rPr>
                <w:lang w:val="ru-RU"/>
              </w:rPr>
            </w:pPr>
            <w:r>
              <w:rPr>
                <w:lang w:val="ru-RU"/>
              </w:rPr>
              <w:t>- сбор преподавателями денежных средств с родителей (законных представителей) обучающихся для различных целей</w:t>
            </w:r>
          </w:p>
        </w:tc>
        <w:tc>
          <w:tcPr>
            <w:tcW w:w="3119" w:type="dxa"/>
          </w:tcPr>
          <w:p>
            <w:pPr>
              <w:pStyle w:val="TableParagraph"/>
              <w:ind w:right="533"/>
              <w:rPr>
                <w:lang w:val="ru-RU"/>
              </w:rPr>
            </w:pPr>
            <w:r>
              <w:rPr>
                <w:lang w:val="ru-RU"/>
              </w:rPr>
              <w:t>Проведение анкетирования среди родителей (законных представителей).</w:t>
            </w:r>
          </w:p>
        </w:tc>
      </w:tr>
      <w:bookmarkEnd w:id="0"/>
    </w:tbl>
    <w:p>
      <w:pPr>
        <w:spacing w:line="240" w:lineRule="auto"/>
        <w:ind w:firstLine="0"/>
        <w:jc w:val="center"/>
        <w:rPr>
          <w:rStyle w:val="a3"/>
          <w:b/>
          <w:i w:val="0"/>
          <w:sz w:val="24"/>
          <w:szCs w:val="24"/>
        </w:rPr>
      </w:pPr>
    </w:p>
    <w:p>
      <w:pPr>
        <w:spacing w:line="240" w:lineRule="auto"/>
        <w:ind w:firstLine="0"/>
        <w:jc w:val="center"/>
        <w:rPr>
          <w:rStyle w:val="a3"/>
          <w:b/>
          <w:i w:val="0"/>
          <w:sz w:val="24"/>
          <w:szCs w:val="24"/>
        </w:rPr>
      </w:pPr>
    </w:p>
    <w:sectPr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3D08EF7A"/>
    <w:lvl w:ilvl="0">
      <w:numFmt w:val="bullet"/>
      <w:lvlText w:val="*"/>
      <w:lvlJc w:val="left"/>
      <w:pPr>
        <w:ind w:left="224" w:firstLine="0"/>
      </w:pPr>
    </w:lvl>
  </w:abstractNum>
  <w:abstractNum w:abstractNumId="1" w15:restartNumberingAfterBreak="0">
    <w:nsid w:val="0F6B3331"/>
    <w:multiLevelType w:val="hybridMultilevel"/>
    <w:tmpl w:val="CF322D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A74293"/>
    <w:multiLevelType w:val="multilevel"/>
    <w:tmpl w:val="E18C58E8"/>
    <w:lvl w:ilvl="0">
      <w:start w:val="2"/>
      <w:numFmt w:val="decimal"/>
      <w:lvlText w:val="%1"/>
      <w:lvlJc w:val="left"/>
      <w:pPr>
        <w:ind w:left="112" w:hanging="519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12" w:hanging="519"/>
      </w:pPr>
      <w:rPr>
        <w:rFonts w:ascii="Times New Roman" w:eastAsia="Times New Roman" w:hAnsi="Times New Roman" w:cs="Times New Roman" w:hint="default"/>
        <w:spacing w:val="-27"/>
        <w:w w:val="99"/>
        <w:sz w:val="24"/>
        <w:szCs w:val="24"/>
      </w:rPr>
    </w:lvl>
    <w:lvl w:ilvl="2">
      <w:numFmt w:val="bullet"/>
      <w:lvlText w:val="•"/>
      <w:lvlJc w:val="left"/>
      <w:pPr>
        <w:ind w:left="2181" w:hanging="519"/>
      </w:pPr>
      <w:rPr>
        <w:rFonts w:hint="default"/>
      </w:rPr>
    </w:lvl>
    <w:lvl w:ilvl="3">
      <w:numFmt w:val="bullet"/>
      <w:lvlText w:val="•"/>
      <w:lvlJc w:val="left"/>
      <w:pPr>
        <w:ind w:left="3211" w:hanging="519"/>
      </w:pPr>
      <w:rPr>
        <w:rFonts w:hint="default"/>
      </w:rPr>
    </w:lvl>
    <w:lvl w:ilvl="4">
      <w:numFmt w:val="bullet"/>
      <w:lvlText w:val="•"/>
      <w:lvlJc w:val="left"/>
      <w:pPr>
        <w:ind w:left="4242" w:hanging="519"/>
      </w:pPr>
      <w:rPr>
        <w:rFonts w:hint="default"/>
      </w:rPr>
    </w:lvl>
    <w:lvl w:ilvl="5">
      <w:numFmt w:val="bullet"/>
      <w:lvlText w:val="•"/>
      <w:lvlJc w:val="left"/>
      <w:pPr>
        <w:ind w:left="5273" w:hanging="519"/>
      </w:pPr>
      <w:rPr>
        <w:rFonts w:hint="default"/>
      </w:rPr>
    </w:lvl>
    <w:lvl w:ilvl="6">
      <w:numFmt w:val="bullet"/>
      <w:lvlText w:val="•"/>
      <w:lvlJc w:val="left"/>
      <w:pPr>
        <w:ind w:left="6303" w:hanging="519"/>
      </w:pPr>
      <w:rPr>
        <w:rFonts w:hint="default"/>
      </w:rPr>
    </w:lvl>
    <w:lvl w:ilvl="7">
      <w:numFmt w:val="bullet"/>
      <w:lvlText w:val="•"/>
      <w:lvlJc w:val="left"/>
      <w:pPr>
        <w:ind w:left="7334" w:hanging="519"/>
      </w:pPr>
      <w:rPr>
        <w:rFonts w:hint="default"/>
      </w:rPr>
    </w:lvl>
    <w:lvl w:ilvl="8">
      <w:numFmt w:val="bullet"/>
      <w:lvlText w:val="•"/>
      <w:lvlJc w:val="left"/>
      <w:pPr>
        <w:ind w:left="8365" w:hanging="519"/>
      </w:pPr>
      <w:rPr>
        <w:rFonts w:hint="default"/>
      </w:rPr>
    </w:lvl>
  </w:abstractNum>
  <w:abstractNum w:abstractNumId="3" w15:restartNumberingAfterBreak="0">
    <w:nsid w:val="208F4794"/>
    <w:multiLevelType w:val="multilevel"/>
    <w:tmpl w:val="1ACA219E"/>
    <w:lvl w:ilvl="0">
      <w:start w:val="1"/>
      <w:numFmt w:val="decimal"/>
      <w:lvlText w:val="%1"/>
      <w:lvlJc w:val="left"/>
      <w:pPr>
        <w:ind w:left="112" w:hanging="471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2" w:hanging="471"/>
      </w:pPr>
      <w:rPr>
        <w:rFonts w:ascii="Times New Roman" w:eastAsia="Times New Roman" w:hAnsi="Times New Roman" w:cs="Times New Roman" w:hint="default"/>
        <w:spacing w:val="-11"/>
        <w:w w:val="99"/>
        <w:sz w:val="24"/>
        <w:szCs w:val="24"/>
      </w:rPr>
    </w:lvl>
    <w:lvl w:ilvl="2">
      <w:numFmt w:val="bullet"/>
      <w:lvlText w:val="•"/>
      <w:lvlJc w:val="left"/>
      <w:pPr>
        <w:ind w:left="2181" w:hanging="471"/>
      </w:pPr>
      <w:rPr>
        <w:rFonts w:hint="default"/>
      </w:rPr>
    </w:lvl>
    <w:lvl w:ilvl="3">
      <w:numFmt w:val="bullet"/>
      <w:lvlText w:val="•"/>
      <w:lvlJc w:val="left"/>
      <w:pPr>
        <w:ind w:left="3211" w:hanging="471"/>
      </w:pPr>
      <w:rPr>
        <w:rFonts w:hint="default"/>
      </w:rPr>
    </w:lvl>
    <w:lvl w:ilvl="4">
      <w:numFmt w:val="bullet"/>
      <w:lvlText w:val="•"/>
      <w:lvlJc w:val="left"/>
      <w:pPr>
        <w:ind w:left="4242" w:hanging="471"/>
      </w:pPr>
      <w:rPr>
        <w:rFonts w:hint="default"/>
      </w:rPr>
    </w:lvl>
    <w:lvl w:ilvl="5">
      <w:numFmt w:val="bullet"/>
      <w:lvlText w:val="•"/>
      <w:lvlJc w:val="left"/>
      <w:pPr>
        <w:ind w:left="5273" w:hanging="471"/>
      </w:pPr>
      <w:rPr>
        <w:rFonts w:hint="default"/>
      </w:rPr>
    </w:lvl>
    <w:lvl w:ilvl="6">
      <w:numFmt w:val="bullet"/>
      <w:lvlText w:val="•"/>
      <w:lvlJc w:val="left"/>
      <w:pPr>
        <w:ind w:left="6303" w:hanging="471"/>
      </w:pPr>
      <w:rPr>
        <w:rFonts w:hint="default"/>
      </w:rPr>
    </w:lvl>
    <w:lvl w:ilvl="7">
      <w:numFmt w:val="bullet"/>
      <w:lvlText w:val="•"/>
      <w:lvlJc w:val="left"/>
      <w:pPr>
        <w:ind w:left="7334" w:hanging="471"/>
      </w:pPr>
      <w:rPr>
        <w:rFonts w:hint="default"/>
      </w:rPr>
    </w:lvl>
    <w:lvl w:ilvl="8">
      <w:numFmt w:val="bullet"/>
      <w:lvlText w:val="•"/>
      <w:lvlJc w:val="left"/>
      <w:pPr>
        <w:ind w:left="8365" w:hanging="471"/>
      </w:pPr>
      <w:rPr>
        <w:rFonts w:hint="default"/>
      </w:rPr>
    </w:lvl>
  </w:abstractNum>
  <w:abstractNum w:abstractNumId="4" w15:restartNumberingAfterBreak="0">
    <w:nsid w:val="2387219B"/>
    <w:multiLevelType w:val="singleLevel"/>
    <w:tmpl w:val="E8885D02"/>
    <w:lvl w:ilvl="0">
      <w:start w:val="3"/>
      <w:numFmt w:val="decimal"/>
      <w:lvlText w:val="3.%1."/>
      <w:legacy w:legacy="1" w:legacySpace="0" w:legacyIndent="417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5" w15:restartNumberingAfterBreak="0">
    <w:nsid w:val="277B630C"/>
    <w:multiLevelType w:val="singleLevel"/>
    <w:tmpl w:val="06624810"/>
    <w:lvl w:ilvl="0">
      <w:start w:val="3"/>
      <w:numFmt w:val="decimal"/>
      <w:lvlText w:val="4.%1."/>
      <w:legacy w:legacy="1" w:legacySpace="0" w:legacyIndent="418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6" w15:restartNumberingAfterBreak="0">
    <w:nsid w:val="2DAE2140"/>
    <w:multiLevelType w:val="singleLevel"/>
    <w:tmpl w:val="F88A5C7A"/>
    <w:lvl w:ilvl="0">
      <w:start w:val="1"/>
      <w:numFmt w:val="decimal"/>
      <w:lvlText w:val="1.%1."/>
      <w:legacy w:legacy="1" w:legacySpace="0" w:legacyIndent="417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7" w15:restartNumberingAfterBreak="0">
    <w:nsid w:val="300B4F9A"/>
    <w:multiLevelType w:val="hybridMultilevel"/>
    <w:tmpl w:val="CF322D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A10323C"/>
    <w:multiLevelType w:val="singleLevel"/>
    <w:tmpl w:val="AD669B60"/>
    <w:lvl w:ilvl="0">
      <w:start w:val="6"/>
      <w:numFmt w:val="decimal"/>
      <w:lvlText w:val="3.%1."/>
      <w:legacy w:legacy="1" w:legacySpace="0" w:legacyIndent="417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9" w15:restartNumberingAfterBreak="0">
    <w:nsid w:val="48342E40"/>
    <w:multiLevelType w:val="hybridMultilevel"/>
    <w:tmpl w:val="CF322D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971499D"/>
    <w:multiLevelType w:val="hybridMultilevel"/>
    <w:tmpl w:val="4BE636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FA83566"/>
    <w:multiLevelType w:val="hybridMultilevel"/>
    <w:tmpl w:val="CF322D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1C7041E"/>
    <w:multiLevelType w:val="multilevel"/>
    <w:tmpl w:val="42646506"/>
    <w:lvl w:ilvl="0">
      <w:start w:val="1"/>
      <w:numFmt w:val="decimal"/>
      <w:lvlText w:val="%1."/>
      <w:lvlJc w:val="left"/>
      <w:pPr>
        <w:ind w:left="1428" w:hanging="360"/>
      </w:pPr>
    </w:lvl>
    <w:lvl w:ilvl="1">
      <w:start w:val="1"/>
      <w:numFmt w:val="decimal"/>
      <w:isLgl/>
      <w:lvlText w:val="%1.%2."/>
      <w:lvlJc w:val="left"/>
      <w:pPr>
        <w:ind w:left="1448" w:hanging="38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8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4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8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8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8" w:hanging="1800"/>
      </w:pPr>
      <w:rPr>
        <w:rFonts w:hint="default"/>
      </w:rPr>
    </w:lvl>
  </w:abstractNum>
  <w:abstractNum w:abstractNumId="13" w15:restartNumberingAfterBreak="0">
    <w:nsid w:val="5A36011B"/>
    <w:multiLevelType w:val="hybridMultilevel"/>
    <w:tmpl w:val="336E5806"/>
    <w:lvl w:ilvl="0" w:tplc="C44E7EF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4" w15:restartNumberingAfterBreak="0">
    <w:nsid w:val="5ADE4986"/>
    <w:multiLevelType w:val="hybridMultilevel"/>
    <w:tmpl w:val="9FD8BC7A"/>
    <w:lvl w:ilvl="0" w:tplc="127EE7C2">
      <w:numFmt w:val="bullet"/>
      <w:lvlText w:val="-"/>
      <w:lvlJc w:val="left"/>
      <w:pPr>
        <w:ind w:left="105" w:hanging="125"/>
      </w:pPr>
      <w:rPr>
        <w:rFonts w:ascii="Times New Roman" w:eastAsia="Times New Roman" w:hAnsi="Times New Roman" w:cs="Times New Roman" w:hint="default"/>
        <w:w w:val="100"/>
        <w:sz w:val="22"/>
        <w:szCs w:val="22"/>
      </w:rPr>
    </w:lvl>
    <w:lvl w:ilvl="1" w:tplc="B89832B8">
      <w:numFmt w:val="bullet"/>
      <w:lvlText w:val="•"/>
      <w:lvlJc w:val="left"/>
      <w:pPr>
        <w:ind w:left="414" w:hanging="125"/>
      </w:pPr>
      <w:rPr>
        <w:rFonts w:hint="default"/>
      </w:rPr>
    </w:lvl>
    <w:lvl w:ilvl="2" w:tplc="16AE8386">
      <w:numFmt w:val="bullet"/>
      <w:lvlText w:val="•"/>
      <w:lvlJc w:val="left"/>
      <w:pPr>
        <w:ind w:left="729" w:hanging="125"/>
      </w:pPr>
      <w:rPr>
        <w:rFonts w:hint="default"/>
      </w:rPr>
    </w:lvl>
    <w:lvl w:ilvl="3" w:tplc="4F8ADC1C">
      <w:numFmt w:val="bullet"/>
      <w:lvlText w:val="•"/>
      <w:lvlJc w:val="left"/>
      <w:pPr>
        <w:ind w:left="1044" w:hanging="125"/>
      </w:pPr>
      <w:rPr>
        <w:rFonts w:hint="default"/>
      </w:rPr>
    </w:lvl>
    <w:lvl w:ilvl="4" w:tplc="AED0E0A4">
      <w:numFmt w:val="bullet"/>
      <w:lvlText w:val="•"/>
      <w:lvlJc w:val="left"/>
      <w:pPr>
        <w:ind w:left="1359" w:hanging="125"/>
      </w:pPr>
      <w:rPr>
        <w:rFonts w:hint="default"/>
      </w:rPr>
    </w:lvl>
    <w:lvl w:ilvl="5" w:tplc="B2B8E69C">
      <w:numFmt w:val="bullet"/>
      <w:lvlText w:val="•"/>
      <w:lvlJc w:val="left"/>
      <w:pPr>
        <w:ind w:left="1674" w:hanging="125"/>
      </w:pPr>
      <w:rPr>
        <w:rFonts w:hint="default"/>
      </w:rPr>
    </w:lvl>
    <w:lvl w:ilvl="6" w:tplc="94364AE6">
      <w:numFmt w:val="bullet"/>
      <w:lvlText w:val="•"/>
      <w:lvlJc w:val="left"/>
      <w:pPr>
        <w:ind w:left="1989" w:hanging="125"/>
      </w:pPr>
      <w:rPr>
        <w:rFonts w:hint="default"/>
      </w:rPr>
    </w:lvl>
    <w:lvl w:ilvl="7" w:tplc="AAE21E5C">
      <w:numFmt w:val="bullet"/>
      <w:lvlText w:val="•"/>
      <w:lvlJc w:val="left"/>
      <w:pPr>
        <w:ind w:left="2304" w:hanging="125"/>
      </w:pPr>
      <w:rPr>
        <w:rFonts w:hint="default"/>
      </w:rPr>
    </w:lvl>
    <w:lvl w:ilvl="8" w:tplc="33D85992">
      <w:numFmt w:val="bullet"/>
      <w:lvlText w:val="•"/>
      <w:lvlJc w:val="left"/>
      <w:pPr>
        <w:ind w:left="2619" w:hanging="125"/>
      </w:pPr>
      <w:rPr>
        <w:rFonts w:hint="default"/>
      </w:rPr>
    </w:lvl>
  </w:abstractNum>
  <w:abstractNum w:abstractNumId="15" w15:restartNumberingAfterBreak="0">
    <w:nsid w:val="5BF105EE"/>
    <w:multiLevelType w:val="singleLevel"/>
    <w:tmpl w:val="5D60C53A"/>
    <w:lvl w:ilvl="0">
      <w:start w:val="1"/>
      <w:numFmt w:val="decimal"/>
      <w:lvlText w:val="1.3.%1."/>
      <w:legacy w:legacy="1" w:legacySpace="0" w:legacyIndent="595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16" w15:restartNumberingAfterBreak="0">
    <w:nsid w:val="5C0B62F5"/>
    <w:multiLevelType w:val="multilevel"/>
    <w:tmpl w:val="0DF01812"/>
    <w:lvl w:ilvl="0">
      <w:start w:val="3"/>
      <w:numFmt w:val="decimal"/>
      <w:lvlText w:val="%1"/>
      <w:lvlJc w:val="left"/>
      <w:pPr>
        <w:ind w:left="112" w:hanging="48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2" w:hanging="485"/>
        <w:jc w:val="right"/>
      </w:pPr>
      <w:rPr>
        <w:rFonts w:ascii="Times New Roman" w:eastAsia="Times New Roman" w:hAnsi="Times New Roman" w:cs="Times New Roman" w:hint="default"/>
        <w:spacing w:val="-16"/>
        <w:w w:val="99"/>
        <w:sz w:val="24"/>
        <w:szCs w:val="24"/>
      </w:rPr>
    </w:lvl>
    <w:lvl w:ilvl="2">
      <w:start w:val="1"/>
      <w:numFmt w:val="decimal"/>
      <w:lvlText w:val="%3)"/>
      <w:lvlJc w:val="left"/>
      <w:pPr>
        <w:ind w:left="920" w:hanging="348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</w:rPr>
    </w:lvl>
    <w:lvl w:ilvl="3">
      <w:numFmt w:val="bullet"/>
      <w:lvlText w:val="•"/>
      <w:lvlJc w:val="left"/>
      <w:pPr>
        <w:ind w:left="3032" w:hanging="348"/>
      </w:pPr>
      <w:rPr>
        <w:rFonts w:hint="default"/>
      </w:rPr>
    </w:lvl>
    <w:lvl w:ilvl="4">
      <w:numFmt w:val="bullet"/>
      <w:lvlText w:val="•"/>
      <w:lvlJc w:val="left"/>
      <w:pPr>
        <w:ind w:left="4088" w:hanging="348"/>
      </w:pPr>
      <w:rPr>
        <w:rFonts w:hint="default"/>
      </w:rPr>
    </w:lvl>
    <w:lvl w:ilvl="5">
      <w:numFmt w:val="bullet"/>
      <w:lvlText w:val="•"/>
      <w:lvlJc w:val="left"/>
      <w:pPr>
        <w:ind w:left="5145" w:hanging="348"/>
      </w:pPr>
      <w:rPr>
        <w:rFonts w:hint="default"/>
      </w:rPr>
    </w:lvl>
    <w:lvl w:ilvl="6">
      <w:numFmt w:val="bullet"/>
      <w:lvlText w:val="•"/>
      <w:lvlJc w:val="left"/>
      <w:pPr>
        <w:ind w:left="6201" w:hanging="348"/>
      </w:pPr>
      <w:rPr>
        <w:rFonts w:hint="default"/>
      </w:rPr>
    </w:lvl>
    <w:lvl w:ilvl="7">
      <w:numFmt w:val="bullet"/>
      <w:lvlText w:val="•"/>
      <w:lvlJc w:val="left"/>
      <w:pPr>
        <w:ind w:left="7257" w:hanging="348"/>
      </w:pPr>
      <w:rPr>
        <w:rFonts w:hint="default"/>
      </w:rPr>
    </w:lvl>
    <w:lvl w:ilvl="8">
      <w:numFmt w:val="bullet"/>
      <w:lvlText w:val="•"/>
      <w:lvlJc w:val="left"/>
      <w:pPr>
        <w:ind w:left="8313" w:hanging="348"/>
      </w:pPr>
      <w:rPr>
        <w:rFonts w:hint="default"/>
      </w:rPr>
    </w:lvl>
  </w:abstractNum>
  <w:abstractNum w:abstractNumId="17" w15:restartNumberingAfterBreak="0">
    <w:nsid w:val="5D3207B4"/>
    <w:multiLevelType w:val="hybridMultilevel"/>
    <w:tmpl w:val="825C96F2"/>
    <w:lvl w:ilvl="0" w:tplc="5532FA1E">
      <w:start w:val="1"/>
      <w:numFmt w:val="decimal"/>
      <w:lvlText w:val="%1."/>
      <w:lvlJc w:val="left"/>
      <w:pPr>
        <w:ind w:left="132" w:hanging="329"/>
      </w:pPr>
      <w:rPr>
        <w:rFonts w:ascii="Times New Roman" w:eastAsia="Times New Roman" w:hAnsi="Times New Roman" w:cs="Times New Roman" w:hint="default"/>
        <w:spacing w:val="-30"/>
        <w:w w:val="99"/>
        <w:sz w:val="24"/>
        <w:szCs w:val="24"/>
      </w:rPr>
    </w:lvl>
    <w:lvl w:ilvl="1" w:tplc="E8A6D4BE">
      <w:start w:val="1"/>
      <w:numFmt w:val="decimal"/>
      <w:lvlText w:val="%2."/>
      <w:lvlJc w:val="left"/>
      <w:pPr>
        <w:ind w:left="4562" w:hanging="348"/>
        <w:jc w:val="right"/>
      </w:pPr>
      <w:rPr>
        <w:rFonts w:ascii="Times New Roman" w:eastAsia="Times New Roman" w:hAnsi="Times New Roman" w:cs="Times New Roman" w:hint="default"/>
        <w:b/>
        <w:bCs/>
        <w:spacing w:val="-12"/>
        <w:w w:val="99"/>
        <w:sz w:val="24"/>
        <w:szCs w:val="24"/>
      </w:rPr>
    </w:lvl>
    <w:lvl w:ilvl="2" w:tplc="1B886F34">
      <w:numFmt w:val="bullet"/>
      <w:lvlText w:val="•"/>
      <w:lvlJc w:val="left"/>
      <w:pPr>
        <w:ind w:left="5211" w:hanging="348"/>
      </w:pPr>
      <w:rPr>
        <w:rFonts w:hint="default"/>
      </w:rPr>
    </w:lvl>
    <w:lvl w:ilvl="3" w:tplc="B142BBFE">
      <w:numFmt w:val="bullet"/>
      <w:lvlText w:val="•"/>
      <w:lvlJc w:val="left"/>
      <w:pPr>
        <w:ind w:left="5863" w:hanging="348"/>
      </w:pPr>
      <w:rPr>
        <w:rFonts w:hint="default"/>
      </w:rPr>
    </w:lvl>
    <w:lvl w:ilvl="4" w:tplc="AA04063A">
      <w:numFmt w:val="bullet"/>
      <w:lvlText w:val="•"/>
      <w:lvlJc w:val="left"/>
      <w:pPr>
        <w:ind w:left="6515" w:hanging="348"/>
      </w:pPr>
      <w:rPr>
        <w:rFonts w:hint="default"/>
      </w:rPr>
    </w:lvl>
    <w:lvl w:ilvl="5" w:tplc="322E96FC">
      <w:numFmt w:val="bullet"/>
      <w:lvlText w:val="•"/>
      <w:lvlJc w:val="left"/>
      <w:pPr>
        <w:ind w:left="7167" w:hanging="348"/>
      </w:pPr>
      <w:rPr>
        <w:rFonts w:hint="default"/>
      </w:rPr>
    </w:lvl>
    <w:lvl w:ilvl="6" w:tplc="E2903CEE">
      <w:numFmt w:val="bullet"/>
      <w:lvlText w:val="•"/>
      <w:lvlJc w:val="left"/>
      <w:pPr>
        <w:ind w:left="7819" w:hanging="348"/>
      </w:pPr>
      <w:rPr>
        <w:rFonts w:hint="default"/>
      </w:rPr>
    </w:lvl>
    <w:lvl w:ilvl="7" w:tplc="F95496B6">
      <w:numFmt w:val="bullet"/>
      <w:lvlText w:val="•"/>
      <w:lvlJc w:val="left"/>
      <w:pPr>
        <w:ind w:left="8470" w:hanging="348"/>
      </w:pPr>
      <w:rPr>
        <w:rFonts w:hint="default"/>
      </w:rPr>
    </w:lvl>
    <w:lvl w:ilvl="8" w:tplc="5F604F78">
      <w:numFmt w:val="bullet"/>
      <w:lvlText w:val="•"/>
      <w:lvlJc w:val="left"/>
      <w:pPr>
        <w:ind w:left="9122" w:hanging="348"/>
      </w:pPr>
      <w:rPr>
        <w:rFonts w:hint="default"/>
      </w:rPr>
    </w:lvl>
  </w:abstractNum>
  <w:abstractNum w:abstractNumId="18" w15:restartNumberingAfterBreak="0">
    <w:nsid w:val="676D7AB3"/>
    <w:multiLevelType w:val="singleLevel"/>
    <w:tmpl w:val="D1B6C1C0"/>
    <w:lvl w:ilvl="0">
      <w:start w:val="2"/>
      <w:numFmt w:val="decimal"/>
      <w:lvlText w:val="5.%1."/>
      <w:legacy w:legacy="1" w:legacySpace="0" w:legacyIndent="418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19" w15:restartNumberingAfterBreak="0">
    <w:nsid w:val="6AB31A09"/>
    <w:multiLevelType w:val="singleLevel"/>
    <w:tmpl w:val="DCBEE4C2"/>
    <w:lvl w:ilvl="0">
      <w:start w:val="1"/>
      <w:numFmt w:val="decimal"/>
      <w:lvlText w:val="2.%1."/>
      <w:legacy w:legacy="1" w:legacySpace="0" w:legacyIndent="418"/>
      <w:lvlJc w:val="left"/>
      <w:pPr>
        <w:ind w:left="360" w:firstLine="0"/>
      </w:pPr>
      <w:rPr>
        <w:rFonts w:ascii="Times New Roman" w:hAnsi="Times New Roman" w:cs="Times New Roman" w:hint="default"/>
      </w:rPr>
    </w:lvl>
  </w:abstractNum>
  <w:abstractNum w:abstractNumId="20" w15:restartNumberingAfterBreak="0">
    <w:nsid w:val="6D616F91"/>
    <w:multiLevelType w:val="hybridMultilevel"/>
    <w:tmpl w:val="CF322D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2FC6E80"/>
    <w:multiLevelType w:val="multilevel"/>
    <w:tmpl w:val="E22A0C42"/>
    <w:lvl w:ilvl="0">
      <w:start w:val="2"/>
      <w:numFmt w:val="decimal"/>
      <w:lvlText w:val="%1"/>
      <w:lvlJc w:val="left"/>
      <w:pPr>
        <w:ind w:left="112" w:hanging="478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2" w:hanging="478"/>
      </w:pPr>
      <w:rPr>
        <w:rFonts w:ascii="Times New Roman" w:eastAsia="Times New Roman" w:hAnsi="Times New Roman" w:cs="Times New Roman" w:hint="default"/>
        <w:spacing w:val="-8"/>
        <w:w w:val="99"/>
        <w:sz w:val="24"/>
        <w:szCs w:val="24"/>
      </w:rPr>
    </w:lvl>
    <w:lvl w:ilvl="2">
      <w:start w:val="1"/>
      <w:numFmt w:val="decimal"/>
      <w:lvlText w:val="%1.%2.%3."/>
      <w:lvlJc w:val="left"/>
      <w:pPr>
        <w:ind w:left="112" w:hanging="627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3">
      <w:numFmt w:val="bullet"/>
      <w:lvlText w:val="•"/>
      <w:lvlJc w:val="left"/>
      <w:pPr>
        <w:ind w:left="3211" w:hanging="627"/>
      </w:pPr>
      <w:rPr>
        <w:rFonts w:hint="default"/>
      </w:rPr>
    </w:lvl>
    <w:lvl w:ilvl="4">
      <w:numFmt w:val="bullet"/>
      <w:lvlText w:val="•"/>
      <w:lvlJc w:val="left"/>
      <w:pPr>
        <w:ind w:left="4242" w:hanging="627"/>
      </w:pPr>
      <w:rPr>
        <w:rFonts w:hint="default"/>
      </w:rPr>
    </w:lvl>
    <w:lvl w:ilvl="5">
      <w:numFmt w:val="bullet"/>
      <w:lvlText w:val="•"/>
      <w:lvlJc w:val="left"/>
      <w:pPr>
        <w:ind w:left="5273" w:hanging="627"/>
      </w:pPr>
      <w:rPr>
        <w:rFonts w:hint="default"/>
      </w:rPr>
    </w:lvl>
    <w:lvl w:ilvl="6">
      <w:numFmt w:val="bullet"/>
      <w:lvlText w:val="•"/>
      <w:lvlJc w:val="left"/>
      <w:pPr>
        <w:ind w:left="6303" w:hanging="627"/>
      </w:pPr>
      <w:rPr>
        <w:rFonts w:hint="default"/>
      </w:rPr>
    </w:lvl>
    <w:lvl w:ilvl="7">
      <w:numFmt w:val="bullet"/>
      <w:lvlText w:val="•"/>
      <w:lvlJc w:val="left"/>
      <w:pPr>
        <w:ind w:left="7334" w:hanging="627"/>
      </w:pPr>
      <w:rPr>
        <w:rFonts w:hint="default"/>
      </w:rPr>
    </w:lvl>
    <w:lvl w:ilvl="8">
      <w:numFmt w:val="bullet"/>
      <w:lvlText w:val="•"/>
      <w:lvlJc w:val="left"/>
      <w:pPr>
        <w:ind w:left="8365" w:hanging="627"/>
      </w:pPr>
      <w:rPr>
        <w:rFonts w:hint="default"/>
      </w:rPr>
    </w:lvl>
  </w:abstractNum>
  <w:abstractNum w:abstractNumId="22" w15:restartNumberingAfterBreak="0">
    <w:nsid w:val="74CC08DF"/>
    <w:multiLevelType w:val="hybridMultilevel"/>
    <w:tmpl w:val="CF322D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84F3DDF"/>
    <w:multiLevelType w:val="singleLevel"/>
    <w:tmpl w:val="959850F0"/>
    <w:lvl w:ilvl="0">
      <w:start w:val="5"/>
      <w:numFmt w:val="decimal"/>
      <w:lvlText w:val="1.3.%1."/>
      <w:legacy w:legacy="1" w:legacySpace="0" w:legacyIndent="600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num w:numId="1">
    <w:abstractNumId w:val="6"/>
    <w:lvlOverride w:ilvl="0">
      <w:startOverride w:val="1"/>
    </w:lvlOverride>
  </w:num>
  <w:num w:numId="2">
    <w:abstractNumId w:val="0"/>
    <w:lvlOverride w:ilvl="0">
      <w:lvl w:ilvl="0">
        <w:numFmt w:val="bullet"/>
        <w:lvlText w:val="-"/>
        <w:legacy w:legacy="1" w:legacySpace="0" w:legacyIndent="139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3">
    <w:abstractNumId w:val="15"/>
    <w:lvlOverride w:ilvl="0">
      <w:startOverride w:val="1"/>
    </w:lvlOverride>
  </w:num>
  <w:num w:numId="4">
    <w:abstractNumId w:val="0"/>
    <w:lvlOverride w:ilvl="0">
      <w:lvl w:ilvl="0">
        <w:numFmt w:val="bullet"/>
        <w:lvlText w:val="•"/>
        <w:legacy w:legacy="1" w:legacySpace="0" w:legacyIndent="346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5">
    <w:abstractNumId w:val="0"/>
    <w:lvlOverride w:ilvl="0">
      <w:lvl w:ilvl="0">
        <w:numFmt w:val="bullet"/>
        <w:lvlText w:val="•"/>
        <w:legacy w:legacy="1" w:legacySpace="0" w:legacyIndent="345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6">
    <w:abstractNumId w:val="23"/>
    <w:lvlOverride w:ilvl="0">
      <w:startOverride w:val="5"/>
    </w:lvlOverride>
  </w:num>
  <w:num w:numId="7">
    <w:abstractNumId w:val="19"/>
    <w:lvlOverride w:ilvl="0">
      <w:startOverride w:val="1"/>
    </w:lvlOverride>
  </w:num>
  <w:num w:numId="8">
    <w:abstractNumId w:val="4"/>
    <w:lvlOverride w:ilvl="0">
      <w:startOverride w:val="3"/>
    </w:lvlOverride>
  </w:num>
  <w:num w:numId="9">
    <w:abstractNumId w:val="8"/>
    <w:lvlOverride w:ilvl="0">
      <w:startOverride w:val="6"/>
    </w:lvlOverride>
  </w:num>
  <w:num w:numId="10">
    <w:abstractNumId w:val="5"/>
    <w:lvlOverride w:ilvl="0">
      <w:startOverride w:val="3"/>
    </w:lvlOverride>
  </w:num>
  <w:num w:numId="11">
    <w:abstractNumId w:val="18"/>
    <w:lvlOverride w:ilvl="0">
      <w:startOverride w:val="2"/>
    </w:lvlOverride>
  </w:num>
  <w:num w:numId="12">
    <w:abstractNumId w:val="12"/>
  </w:num>
  <w:num w:numId="13">
    <w:abstractNumId w:val="9"/>
  </w:num>
  <w:num w:numId="14">
    <w:abstractNumId w:val="10"/>
  </w:num>
  <w:num w:numId="15">
    <w:abstractNumId w:val="11"/>
  </w:num>
  <w:num w:numId="16">
    <w:abstractNumId w:val="7"/>
  </w:num>
  <w:num w:numId="17">
    <w:abstractNumId w:val="20"/>
  </w:num>
  <w:num w:numId="18">
    <w:abstractNumId w:val="1"/>
  </w:num>
  <w:num w:numId="19">
    <w:abstractNumId w:val="22"/>
  </w:num>
  <w:num w:numId="20">
    <w:abstractNumId w:val="14"/>
  </w:num>
  <w:num w:numId="21">
    <w:abstractNumId w:val="16"/>
  </w:num>
  <w:num w:numId="22">
    <w:abstractNumId w:val="2"/>
  </w:num>
  <w:num w:numId="23">
    <w:abstractNumId w:val="21"/>
  </w:num>
  <w:num w:numId="24">
    <w:abstractNumId w:val="3"/>
  </w:num>
  <w:num w:numId="25">
    <w:abstractNumId w:val="17"/>
  </w:num>
  <w:num w:numId="2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2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9093B55-B52A-4E26-9438-23638B9221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0" w:line="360" w:lineRule="auto"/>
      <w:ind w:firstLine="567"/>
      <w:jc w:val="both"/>
    </w:pPr>
    <w:rPr>
      <w:rFonts w:ascii="Times New Roman" w:eastAsia="Times New Roman" w:hAnsi="Times New Roman" w:cs="Times New Roman"/>
      <w:snapToGrid w:val="0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qFormat/>
    <w:rPr>
      <w:i/>
      <w:iCs/>
    </w:rPr>
  </w:style>
  <w:style w:type="paragraph" w:customStyle="1" w:styleId="a4">
    <w:name w:val="Базовый"/>
    <w:pPr>
      <w:tabs>
        <w:tab w:val="left" w:pos="708"/>
      </w:tabs>
      <w:suppressAutoHyphens/>
      <w:spacing w:after="200" w:line="276" w:lineRule="auto"/>
    </w:pPr>
    <w:rPr>
      <w:rFonts w:ascii="Times New Roman" w:eastAsia="SimSun" w:hAnsi="Times New Roman" w:cs="Mangal"/>
      <w:sz w:val="24"/>
      <w:szCs w:val="24"/>
      <w:lang w:eastAsia="zh-CN" w:bidi="hi-IN"/>
    </w:rPr>
  </w:style>
  <w:style w:type="paragraph" w:customStyle="1" w:styleId="msonormalcxspmiddle">
    <w:name w:val="msonormalcxspmiddle"/>
    <w:basedOn w:val="a"/>
    <w:pPr>
      <w:spacing w:before="100" w:beforeAutospacing="1" w:after="100" w:afterAutospacing="1" w:line="240" w:lineRule="auto"/>
      <w:ind w:firstLine="0"/>
      <w:jc w:val="left"/>
    </w:pPr>
    <w:rPr>
      <w:snapToGrid/>
      <w:sz w:val="24"/>
      <w:szCs w:val="24"/>
    </w:rPr>
  </w:style>
  <w:style w:type="paragraph" w:styleId="a5">
    <w:name w:val="List Paragraph"/>
    <w:basedOn w:val="a"/>
    <w:uiPriority w:val="1"/>
    <w:qFormat/>
    <w:pPr>
      <w:ind w:left="720"/>
      <w:contextualSpacing/>
    </w:pPr>
  </w:style>
  <w:style w:type="table" w:styleId="a6">
    <w:name w:val="Table Grid"/>
    <w:basedOn w:val="a1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unhideWhenUsed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Pr>
      <w:rFonts w:ascii="Segoe UI" w:eastAsia="Times New Roman" w:hAnsi="Segoe UI" w:cs="Segoe UI"/>
      <w:snapToGrid w:val="0"/>
      <w:sz w:val="18"/>
      <w:szCs w:val="18"/>
      <w:lang w:eastAsia="ru-RU"/>
    </w:rPr>
  </w:style>
  <w:style w:type="table" w:customStyle="1" w:styleId="TableNormal">
    <w:name w:val="Table Normal"/>
    <w:uiPriority w:val="2"/>
    <w:semiHidden/>
    <w:unhideWhenUsed/>
    <w:qFormat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9">
    <w:name w:val="Body Text"/>
    <w:basedOn w:val="a"/>
    <w:link w:val="aa"/>
    <w:uiPriority w:val="1"/>
    <w:qFormat/>
    <w:pPr>
      <w:widowControl w:val="0"/>
      <w:spacing w:line="240" w:lineRule="auto"/>
      <w:ind w:firstLine="0"/>
      <w:jc w:val="left"/>
    </w:pPr>
    <w:rPr>
      <w:snapToGrid/>
      <w:sz w:val="24"/>
      <w:szCs w:val="24"/>
      <w:lang w:val="en-US" w:eastAsia="en-US"/>
    </w:rPr>
  </w:style>
  <w:style w:type="character" w:customStyle="1" w:styleId="aa">
    <w:name w:val="Основной текст Знак"/>
    <w:basedOn w:val="a0"/>
    <w:link w:val="a9"/>
    <w:uiPriority w:val="1"/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11">
    <w:name w:val="Заголовок 11"/>
    <w:basedOn w:val="a"/>
    <w:uiPriority w:val="1"/>
    <w:qFormat/>
    <w:pPr>
      <w:widowControl w:val="0"/>
      <w:spacing w:before="1" w:line="240" w:lineRule="auto"/>
      <w:ind w:left="2184" w:hanging="348"/>
      <w:jc w:val="left"/>
      <w:outlineLvl w:val="1"/>
    </w:pPr>
    <w:rPr>
      <w:b/>
      <w:bCs/>
      <w:snapToGrid/>
      <w:sz w:val="24"/>
      <w:szCs w:val="24"/>
      <w:lang w:val="en-US" w:eastAsia="en-US"/>
    </w:rPr>
  </w:style>
  <w:style w:type="paragraph" w:customStyle="1" w:styleId="TableParagraph">
    <w:name w:val="Table Paragraph"/>
    <w:basedOn w:val="a"/>
    <w:uiPriority w:val="1"/>
    <w:qFormat/>
    <w:pPr>
      <w:widowControl w:val="0"/>
      <w:spacing w:line="240" w:lineRule="auto"/>
      <w:ind w:left="105" w:firstLine="0"/>
      <w:jc w:val="left"/>
    </w:pPr>
    <w:rPr>
      <w:snapToGrid/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3236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87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89037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66750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image" Target="media/image5.jpeg"/><Relationship Id="rId5" Type="http://schemas.openxmlformats.org/officeDocument/2006/relationships/image" Target="media/image1.pn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1</Pages>
  <Words>846</Words>
  <Characters>4827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103</cp:lastModifiedBy>
  <cp:revision>8</cp:revision>
  <cp:lastPrinted>2016-10-15T06:34:00Z</cp:lastPrinted>
  <dcterms:created xsi:type="dcterms:W3CDTF">2019-11-20T08:23:00Z</dcterms:created>
  <dcterms:modified xsi:type="dcterms:W3CDTF">2019-12-20T08:15:00Z</dcterms:modified>
</cp:coreProperties>
</file>