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>
          <w:pgSz w:w="11906" w:h="16838"/>
          <w:pgMar w:top="709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4005" cy="9741408"/>
            <wp:effectExtent l="0" t="0" r="0" b="0"/>
            <wp:docPr id="1" name="Рисунок 1" descr="E:\Титульные листы программ\Русский литература\лит-ра 7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Русский литература\лит-ра 7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/>
                    <a:stretch/>
                  </pic:blipFill>
                  <pic:spPr bwMode="auto">
                    <a:xfrm>
                      <a:off x="0" y="0"/>
                      <a:ext cx="6488543" cy="97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36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составлению  учебного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Учебный план кадетского корпуса на 2018-2019 учебный год,</w:t>
      </w:r>
    </w:p>
    <w:p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 для общеобразовательных школ, гимназий, лицеев: Литература.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В.П. Журавлев, В.И. Коровина, 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ч./ авт.-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сост.В.П.Полухина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Просвещение., 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Данный курс интегрирован с предметом «Родная (русская) литература»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Данный курс интегрирован с ОДНКНР(Основы духовно-нравственной культуры народов России)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Изучение литературы в 7 классе направлено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конкретно-историческое и общечеловеческое содержание, правильно пользоваться русским языком.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Данные цели обусловливают решение следующих задач: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всех видов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действий: познавательных, регулятивных, коммуникативных.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Проект учащегося- это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курсе литературы 7 класса реализуются следующие проекты: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«Географические знания в романе А. Беляева «Остров погибших кораблей»,  «Говорящие фамилии в произведениях писателей»,  «Литературные сообщества в Интернете».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рассчитана на 2 часа в неделю и с учетом календарного графика 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2018-2019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70 часов  за год. В рабочей программе предусмотрено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сочинения, теста. 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Личностными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школы, формируемыми при изучении предмета «Литература», являются: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в основной школе проявляются: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  умении   понимать   проблему,   выдвигать   гипотезу,   структурировать   материал,  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умении самостоятельно организовывать собственную деятельность, оценивать ее, определять сферу своих интересов;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   умении   работать   с   разными   источниками   информации,   находить   ее,   анализировать, использовать в самостоятельной деятельности.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пафос литературного   произведения,   характеризовать   его   героев,   сопоставлять   героев   одного   или нескольких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ценностно-ориентационной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-формулирование собственного отношения к произведениям русской литературы, их оценка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 сфере: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русского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 в  его  эстетической  функции,   роли   изобразительно-выразительных языковых средств в создании художественных образов литературных произведений.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 литературу как одну из национально-культурных ценностей русского народа.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Уважительно относиться к родной литературе, испытывать гордость за неё.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Оценивать свои и чужие поступки.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Проявлять внимание, удивление, желание больше узнать.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Планированию пути достижения цели.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Установлению целевых приоритетов.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Учитывать условия выполнения учебной задачи.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Выделять альтернативные способы достижения цели.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Устанавливать и вырабатывать разные точки зрения.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Аргументировать свою точку зрения.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Задавать вопросы.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контроль.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Составлять план текста.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универсальные учебные действия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находить в материалах учебника ответ на заданный вопрос;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осуществлять синтез как составление целого из частей;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выделять информацию из сообщений разных видов в соответствии с учебной задачей;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обобщать (выводить общее для целого ряда единичных объектов).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обучения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 научится: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Ученик получит возможность научиться: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рассказывать о самостоятельно прочитанной былине, обосновывая свой выбор;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сочинять былину и/или придумывать сюжетные линии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сопоставлять «чужие» тексты интерпретирующего характера, аргументировано оценивать их; </w:t>
      </w:r>
    </w:p>
    <w:p>
      <w:pPr>
        <w:autoSpaceDE w:val="0"/>
        <w:autoSpaceDN w:val="0"/>
        <w:adjustRightInd w:val="0"/>
        <w:spacing w:after="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оценивать интерпретацию художественного текста, созданную средствами других искусств;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Содержание курса «Литература» 7 класс (70 ч.)</w:t>
      </w:r>
    </w:p>
    <w:p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(1ч)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 (6ч)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Предания.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«Воцарение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Ивана Грозного», «Сороки-Ведьмы», «Петр и плотник».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Былины.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Вольга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и Микула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Селянинович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«Илья Муромец и Соловей-разбойник». </w:t>
      </w:r>
      <w:r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мужество, справедливость, чувство собственного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достоинства — основные черты характера Ильи Муромца. (Изучается одна былина по выбору.) Для внеклассного чтения.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«Садко». </w:t>
      </w:r>
      <w:r>
        <w:rPr>
          <w:rFonts w:ascii="Times New Roman" w:eastAsia="Calibri" w:hAnsi="Times New Roman" w:cs="Times New Roman"/>
          <w:sz w:val="24"/>
          <w:szCs w:val="24"/>
        </w:rPr>
        <w:t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«Калевала» —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 Теория литературы. Предание (развитие представлений). Гипербола (развитие представлений). Былина. Руны. Мифологический эпос (начальные представления).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Пословицы и поговорки.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 (2ч)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«Поучение» Владимира Мономаха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«Повесть о Петре и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Февронии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Муромских». </w:t>
      </w:r>
      <w:r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любви и верности. Теория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Поучение (начальные представления).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«Повесть временных лет». </w:t>
      </w:r>
      <w:r>
        <w:rPr>
          <w:rFonts w:ascii="Times New Roman" w:eastAsia="Calibri" w:hAnsi="Times New Roman" w:cs="Times New Roman"/>
          <w:sz w:val="24"/>
          <w:szCs w:val="24"/>
        </w:rPr>
        <w:t>Отрывок «О пользе книг».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Летопись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XVIII века (2ч)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Михаил Васильевич Ломоносов.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ученом и поэте.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ея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Елисаветы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Петровны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1747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(отрывок). Уверенность Ломоносова в будущем русской науки и ее творцов. Патриотизм.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Призывк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миру. Признание труда, деяний на благо Родины важнейшей чертой гражданина.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Ода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Гавриил Романович Державин.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«Река времен в своем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стремленьи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...», «На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птичку...», «Признание». </w:t>
      </w:r>
      <w:r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XIX века (27ч)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Александр Сергеевич Пушкин.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«Полтава» («Полтавский бой»), «Медный всадник»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«Песнь о вещем Олеге». </w:t>
      </w:r>
      <w:r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Древней Руси.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Баллада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«Борис Годунов»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(сцена в Чудовом монастыре). </w:t>
      </w:r>
      <w:r>
        <w:rPr>
          <w:rFonts w:ascii="Times New Roman" w:eastAsia="Calibri" w:hAnsi="Times New Roman" w:cs="Times New Roman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«Станционный смотритель». </w:t>
      </w:r>
      <w:r>
        <w:rPr>
          <w:rFonts w:ascii="Times New Roman" w:eastAsia="Calibri" w:hAnsi="Times New Roman" w:cs="Times New Roman"/>
          <w:sz w:val="24"/>
          <w:szCs w:val="24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литературы. Повесть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Михаил Юрьевич Лермонтов.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>
        <w:rPr>
          <w:rFonts w:ascii="Times New Roman" w:eastAsia="Calibri" w:hAnsi="Times New Roman" w:cs="Times New Roman"/>
          <w:sz w:val="24"/>
          <w:szCs w:val="24"/>
        </w:rPr>
        <w:t>Поэма об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историческом прошлом Руси. Картины быта XVI века, их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значение для понимания характеров и идеи поэмы.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Смысл столкновения Калашникова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Иваном Грозным. Защита Калашниковым человеческого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достоинства, его готовность стоять за правду до конца.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сюжета поэмы. Авторское отношение к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«Когда волнуется желтеющая нива...», «Молитва», «Ангел».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ринуться навстречу знакомым гармоничным звукам, символизирующим ожидаемое счастье на земле.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литературы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Николай Васильевич Гоголь.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«Тарас Бульба».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Иван Сергеевич Тургенев.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«Бирюк». </w:t>
      </w:r>
      <w:r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Стихотворения в прозе.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«Русский язык».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«Близнецы», «Два богача».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Нравственность и человеческие взаимоотношения.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Стихотворения в прозе.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Николай Алексеевич Некрасов.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«Русские женщины»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(«Княгиня Трубецкая»), </w:t>
      </w:r>
      <w:r>
        <w:rPr>
          <w:rFonts w:ascii="Times New Roman" w:eastAsia="Calibri" w:hAnsi="Times New Roman" w:cs="Times New Roman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«Размышления у парадного подъезда». </w:t>
      </w:r>
      <w:r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Поэма (развитие понятия). Трехсложные размеры стиха (развитие понятия).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Алексей Константинович Толстой. Слово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поэте. Исторические баллады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«Василий Шибанов»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«Михайло Репнин». </w:t>
      </w:r>
      <w:r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Смех сквозь слезы, или «Уроки Щедрина» Михаил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Евграфович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Салтыков-Щедрин. </w:t>
      </w:r>
      <w:r>
        <w:rPr>
          <w:rFonts w:ascii="Times New Roman" w:eastAsia="Calibri" w:hAnsi="Times New Roman" w:cs="Times New Roman"/>
          <w:sz w:val="24"/>
          <w:szCs w:val="24"/>
        </w:rPr>
        <w:t>Краткий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рассказ о писателе.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«Повесть о том, как один мужик двух генералов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прокормил». </w:t>
      </w:r>
      <w:r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Осуждение покорности мужика. Сатира в «Повести...».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«Дикий помещик». </w:t>
      </w:r>
      <w:r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Гротеск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Лев Николаевич Толстой.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«Детство».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Савишна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Матап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Иван Алексеевич Бунин.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«Цифры».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Воспитание детей в семье. Герой рассказа: сложность взаимопонимания детей и взрослых.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«Лапти».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Душевное богатство простого крестьянина. </w:t>
      </w:r>
      <w:r>
        <w:rPr>
          <w:rFonts w:ascii="Times New Roman" w:eastAsia="Calibri" w:hAnsi="Times New Roman" w:cs="Times New Roman"/>
          <w:bCs/>
          <w:sz w:val="24"/>
          <w:szCs w:val="24"/>
        </w:rPr>
        <w:t>Смешное и грустное рядом, или «Уроки Чехова»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Антон Павлович Чехов.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«Хамелеон». </w:t>
      </w:r>
      <w:r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«Злоумышленник», «Размазня». </w:t>
      </w:r>
      <w:r>
        <w:rPr>
          <w:rFonts w:ascii="Times New Roman" w:eastAsia="Calibri" w:hAnsi="Times New Roman" w:cs="Times New Roman"/>
          <w:sz w:val="24"/>
          <w:szCs w:val="24"/>
        </w:rPr>
        <w:t>Многогранность комического в рассказах А. П. Чехова. (Для чтения и обсуждения.)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«Край ты мой, родимый край!» </w:t>
      </w:r>
      <w:r>
        <w:rPr>
          <w:rFonts w:ascii="Times New Roman" w:eastAsia="Calibri" w:hAnsi="Times New Roman" w:cs="Times New Roman"/>
          <w:sz w:val="24"/>
          <w:szCs w:val="24"/>
        </w:rPr>
        <w:t>Стихотворения русских поэтов XIX века о родной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 Жуковский.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И. Бунин.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«Родина»;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А. К. Толстой.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ты мой, родимый край...», «Благовест». </w:t>
      </w:r>
      <w:r>
        <w:rPr>
          <w:rFonts w:ascii="Times New Roman" w:eastAsia="Calibri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русской литературы XX века (24ч)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Максим Горький.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«Детство». </w:t>
      </w:r>
      <w:r>
        <w:rPr>
          <w:rFonts w:ascii="Times New Roman" w:eastAsia="Calibri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жизни». (Алеша, бабушка, Цыганок, Хорошее Дело). Изображение быта и характеров. Вера в творческие силы народа.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«Старуха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Изергиль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» («Легенда о Данко»).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произведения (начальные представления). Портрет как средство характеристики героя.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Владимир Владимирович Маяковский.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«Хорошее отношение к лошадям». </w:t>
      </w:r>
      <w:r>
        <w:rPr>
          <w:rFonts w:ascii="Times New Roman" w:eastAsia="Calibri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Леонид Николаевич Андреев.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писателе.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«Кусака». </w:t>
      </w:r>
      <w:r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Андрей Платонович Платонов. Краткий рассказ о писателе.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«Юшка». </w:t>
      </w:r>
      <w:r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Любовь и ненависть окружающих героя людей. Юшка _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 прекрасном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яростном мире». </w:t>
      </w:r>
      <w:r>
        <w:rPr>
          <w:rFonts w:ascii="Times New Roman" w:eastAsia="Calibri" w:hAnsi="Times New Roman" w:cs="Times New Roman"/>
          <w:sz w:val="24"/>
          <w:szCs w:val="24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 Леонидович Пастернак. Слово о поэте.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>
        <w:rPr>
          <w:rFonts w:ascii="Times New Roman" w:eastAsia="Calibri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дорогах войны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 е о р и я литературы. Публицистика. Интервью как жанр публицистики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Федор Александрович Абрамов, Краткий рассказ о писателе,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«О чем плачут лошади», </w:t>
      </w:r>
      <w:r>
        <w:rPr>
          <w:rFonts w:ascii="Times New Roman" w:eastAsia="Calibri" w:hAnsi="Times New Roman" w:cs="Times New Roman"/>
          <w:sz w:val="24"/>
          <w:szCs w:val="24"/>
        </w:rPr>
        <w:t>Эстетические и нравственно-экологические проблемы, поднятые в рассказе.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Литературные традиции.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Евгений Иванович Носов.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«Кукла» </w:t>
      </w:r>
      <w:r>
        <w:rPr>
          <w:rFonts w:ascii="Times New Roman" w:eastAsia="Calibri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Акимыч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«Живое пламя».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Юрий Павлович Казаков.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Краткий рассказ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«Тихое утро». </w:t>
      </w:r>
      <w:r>
        <w:rPr>
          <w:rFonts w:ascii="Times New Roman" w:eastAsia="Calibri" w:hAnsi="Times New Roman" w:cs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окружающей природы. Подвиг мальчика и радость от собственного доброго поступка.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«Тихая моя Родина»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(В. Брюсов, Ф. Сологуб,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С. Есенин, Н. Заболоцкий, Н. Рубцов). </w:t>
      </w:r>
      <w:r>
        <w:rPr>
          <w:rFonts w:ascii="Times New Roman" w:eastAsia="Calibri" w:hAnsi="Times New Roman" w:cs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Александр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Трифонович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Твардовский.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>
        <w:rPr>
          <w:rFonts w:ascii="Times New Roman" w:eastAsia="Calibri" w:hAnsi="Times New Roman" w:cs="Times New Roman"/>
          <w:sz w:val="24"/>
          <w:szCs w:val="24"/>
        </w:rPr>
        <w:t>Размышления поэта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взаимосвязи человека и природы, о неразделимости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судьбы человека и народа.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 е о р и 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Лирический герой (развитие понятия).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Дмитрий Сергеевич Лихачев.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«Земля родная»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(главы из книги). Духовное напутствие молодежи.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 е о р и я литературы. Публицистика (развитие представлений). Мемуары как публицистический жанр (начальные представления).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Писатели улыбаются, или Смех Михаила Зощенко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 Зощенко. Слово о писателе. Рассказ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«Беда».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Смешное и грустное в рассказах писателя.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народов России (1ч)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Расул Гамзатов. </w:t>
      </w:r>
      <w:r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«Опять за спиною родная земля...», «Я вновь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пришел сюда и сам не верю...»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«О моей Родине».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 (6ч)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Роберт Берне.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творчества.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«Честная бедность».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Представления народа о справедливости и честности. Народнопоэтический характер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произведения.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Джордж Гордон Байрон.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«Ты кончил жизни путь,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герой!». </w:t>
      </w:r>
      <w:r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Японские хокку </w:t>
      </w:r>
      <w:r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Теория л и т е р а т у 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жанра хокку (хайку).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О. Генри.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«Дары волхвов». </w:t>
      </w:r>
      <w:r>
        <w:rPr>
          <w:rFonts w:ascii="Times New Roman" w:eastAsia="Calibri" w:hAnsi="Times New Roman" w:cs="Times New Roman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Рей Дуглас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Брэдбери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«Каникулы».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года (1ч)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Содержание курса «Родная (русская) литература» 7 класс (17 ч.)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жанры фольклора. Пословица как воплощение житейской мудрости, отражение народного опыта. Сказки (волшебные, бытовые, о животных). Былины.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Древнерусская литература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временных лет»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Русская литература XVIII в.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Ломоносов, Г. Р. Державин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Русская литература XIX в. (первая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Многообразие тем, жанров, мотивов лирики Пушкина.  Повесть «Барышня-крестьянка». «Повести покойного И.П. Белкина» Цикл маленьких трагедий пьес о сильных личностях и нравственном законе. 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Е. Салтыков-Щедрин Сказка «Дикий помещик» и другие.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Русская литература XIX в. (вторая половина)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Тургенев. Цикл рассказов «Записки охотника»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«Пересолил».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Русская литература XX в. (первая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Маяковский. Стихотворения. 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 Тема назначения поэзии. Своеобразие ритмики и рифмы.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Ахматова. Стихотворения. Основные темы и образы поэзии Ахматовой. Роль предметной детали, ее многозначность. Тема Родины в стихотворении.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  Стихотворения.  </w:t>
      </w:r>
    </w:p>
    <w:p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Русская литература XX в. (вторая половина)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Великая Отечественная война в произведениях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Д.Самойлова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Межирова, М. Светлова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о Родине, родной природе и о себе (И. Анненский, Д. Мережковский, Н. Заболоцкий, Н. Рубцов,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В.Брюсов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Ф.Сологуб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Направления проектной деятельности обучающихся.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>Основные направления проектной деятельности: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    </w:t>
      </w:r>
      <w:r>
        <w:rPr>
          <w:rFonts w:ascii="Times New Roman" w:hAnsi="Times New Roman" w:cs="Times New Roman"/>
          <w:color w:val="000000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>
        <w:rPr>
          <w:rFonts w:ascii="Times New Roman" w:hAnsi="Times New Roman" w:cs="Times New Roman"/>
          <w:color w:val="000000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>
        <w:rPr>
          <w:rFonts w:ascii="Times New Roman" w:hAnsi="Times New Roman" w:cs="Times New Roman"/>
          <w:color w:val="000000"/>
        </w:rPr>
        <w:br/>
        <w:t xml:space="preserve">  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>
        <w:rPr>
          <w:rFonts w:ascii="Times New Roman" w:hAnsi="Times New Roman" w:cs="Times New Roman"/>
          <w:color w:val="000000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>
        <w:rPr>
          <w:rFonts w:ascii="Times New Roman" w:hAnsi="Times New Roman" w:cs="Times New Roman"/>
          <w:color w:val="000000"/>
        </w:rPr>
        <w:t>межпредметным</w:t>
      </w:r>
      <w:proofErr w:type="spellEnd"/>
      <w:r>
        <w:rPr>
          <w:rFonts w:ascii="Times New Roman" w:hAnsi="Times New Roman" w:cs="Times New Roman"/>
          <w:color w:val="000000"/>
        </w:rPr>
        <w:t xml:space="preserve"> темам;</w:t>
      </w:r>
      <w:r>
        <w:rPr>
          <w:rFonts w:ascii="Times New Roman" w:hAnsi="Times New Roman" w:cs="Times New Roman"/>
          <w:color w:val="000000"/>
        </w:rPr>
        <w:br/>
        <w:t xml:space="preserve">   - направление «Культура и искусство», ориентированное на этическое и эстетическое развитие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eastAsia="ar-SA"/>
        </w:rPr>
        <w:t>В курсе литературы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«Географические знания в романе А. Беляева «Остров погибших кораблей»,  «Говорящие фамилии в произведениях писателей»,  «Литературные сообщества в Интернете».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Тематическое планирование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056"/>
        <w:gridCol w:w="1559"/>
      </w:tblGrid>
      <w:tr>
        <w:trPr>
          <w:trHeight w:val="1286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705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Количество часов</w:t>
            </w:r>
          </w:p>
        </w:tc>
      </w:tr>
      <w:tr>
        <w:trPr>
          <w:trHeight w:val="60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05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>
        <w:trPr>
          <w:trHeight w:val="80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Изображение человека как важнейшая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идейно-нравственная проблема литературы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36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>
        <w:trPr>
          <w:trHeight w:val="438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Устное народное творчество. Предания.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1129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Эпос народов мира.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Былины.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Вольга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Микула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Селянинович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Донские казачьи былины.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12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былины Киевского и Новгородского циклов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51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«Калевала»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карелофинский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мифологический эпос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70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«Песнь о Роланде» (фрагменты).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Французский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средневековый героический эпос.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252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2.6*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Народная мудрость пословиц и поговорок.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пословицы и поговорки.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6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древнерусской литературы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>
        <w:trPr>
          <w:trHeight w:val="368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3.1*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Русские летописи. «Повесть временных лет»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70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«Повесть о Петре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Февронии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Муромских».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идеалы и заветы Древней Руси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869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XVIII 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(2ч)</w:t>
            </w:r>
          </w:p>
        </w:tc>
      </w:tr>
      <w:tr>
        <w:trPr>
          <w:trHeight w:val="50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В. Ломоносов.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 статуе Петра Великого», «Ода на день восшествия…»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76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4.2*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Г. Р. Державин. «Река времён в своём стремленье…», «На птичку…», «Признание»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715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 XIX 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(27ч)</w:t>
            </w:r>
          </w:p>
        </w:tc>
      </w:tr>
      <w:tr>
        <w:trPr>
          <w:trHeight w:val="36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«Полтава» (отрывок)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Лицейские годы.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 Пушкина к истории России.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325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«Медный всадник»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(вступление «На берегу пустынных волн…»).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 Петра I.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38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«Песнь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вещем Олеге».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«Песнь о вещем Олеге» и её летописный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969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«Борис Годунов»: сцена в Чудовом монастыре.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Пушкин-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матург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26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5.5*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изображение «маленького человека»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25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5.6*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С. Пушкин. «Станционный смотритель»: автор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герои.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Дуня и Минский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51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«Песня про царя Ивана Васильевича…»: конфликт и система образов.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Казачьи истоки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«Песни…»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375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«Песня про царя Ивана Васильевича…»: проблематика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поэтика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1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Ю. Лермонтов.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«Когда волнуется желтеющая нива…», «Ангел», «Молитва».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Проблема гармонии человека и природы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00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В. Гоголь. «Тарас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Бульба»: образ Тараса Бульбы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613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Н. В. Гоголь. «Тарас Бульба»: Остап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Андрий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915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Р.Р. Н. В. Гоголь. «Тарас Бульба»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Подготовка к письменному ответу на один из проблемных вопросов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5.13*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 «Бирюк»: автор и герой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5.14*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«Бирюк»: поэтика рассказа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5.15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И. С. Тургенев.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«Русский язык», «Близнецы», «Два богача».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Стихотворения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прозе как жанр.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5.16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«Русские женщины»: «Княгиня Трубецкая»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5.17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Н. А. Некрасов.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«Размышления у парадного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подъезда» и другие стихотворения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5.18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К. Толстой. «Василий Шибанов» и «Михайло Репнин» как исторические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баллады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5.19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Смех сквозь слёзы, или "Уроки Щедрина".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«Повесть о том, как один мужик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двух генералов прокормил»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5.20*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Е. Салтыков-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Щедрин. «Дикий помещик»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Смысл названия сказки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Автобиографический характер повести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Толстой. «Детство» (главы). Главный герой повести и его духовный мир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5.23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Литературный ринг на тему «Проблемы 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герои произведений  Гоголя, Тургенева, Некрасова, Толстого» Р/р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Смешное и грустное рядом, или "Уроки Чехова". «Хамелеон»: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проблематика рассказа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5.25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А. П. Чехов. «Хамелеон»: поэтика рассказа.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«Говорящие фамилии»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5.26*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Чехов. «Злоумышленник», «Тоска», «Раз-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мазня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«Пересолил» Юмор Чехова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5.27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русских поэтов XIX века о родной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природе.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Степная легенда, рассказанная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А.Н.Майковым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русской литературы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XX 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(24ч)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«Цифры».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детей в семье.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И. А. Бунин. «Лапти» и другие рассказы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Душевное богатство простого крестьянина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тёмные стороны жизни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Горький. «Детство» (главы): светлые стороны жизни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6.5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М. Горький. «Старуха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(«Легенда 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Данко»).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Романтический характер легенды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6.6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Л. Н. Андреев. «Кусака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Чувство сострадания 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братьям нашим меньшим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6.7*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В. В. Маяковский.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«Необычайное приключение,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бывшее с Владимиром Маяковским летом на даче»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6.8*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В. В. Маяковский.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«Хорошее отношение к лошадям».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Два взгляда на мир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6.9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герой произведения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6.10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«Юшка».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Внешняя и внутренняя красота человека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П. Платонов.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«В прекрасном и яростном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мире»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Р/р Классное контрольное сочинение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«Почему в жизни людей необходимо сострадание?» (по произведениям писателей 20 века).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6.13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Б. Л. Пастернак.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«Июль», «Никого не будет в доме…».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Картины природы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А. Т. Твардовский.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«Снега потемнеют синие…»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понятия о лирическом герое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«Бойцу Южного фронта»,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А.В.Софронов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«Ростов-город».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6.15*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дорогах войны. Стихотворения о войне  Ахматовой,  Симонова, Суркова, Твардовского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6.16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Ф. А. Абрамов.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«О чём плачут лошади».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Понятие о литературной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традиции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В.А.Закруткин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«Слово о бессловесном».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6.17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Е. И. Носов. «Кукла» («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Акимыч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»).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Протест против равнодушия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6.18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Е. И. Носов. « Живое пламя».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природы и человека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6.19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Ю. П. Казаков. «Тихое утро».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Особенности характера героев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6.20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Д. С. Лихачёв. «Земля родная» (главы).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Мемуары как публицистический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жанр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М. М. Зощенко.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«Беда» и другие рассказы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6.22*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Стихи поэтов XX века о родине, родной природе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Р.К.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донских поэтов о природе.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6.23*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Письменная контрольная работа. Тестирование 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Расул Гамзатов.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Из цикла «Восьмистишия»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(6ч)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Р. Бёрнс. «Честная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бедность» и другие стихотворения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Дж. Г. Байрон. «Душа моя мрачна…».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Трагический разлад героя с жизнью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Японские хокку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(трёхстишия).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жизни природы и жизни человека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О. Генри. «Дары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волхвов».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Сила любви и преданности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Р. 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«Каникулы».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Мечта о чудесной победе добра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8.6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 чтение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Детективная литература.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Жанр и его черты.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Итоговые уроки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(1ч)</w:t>
            </w:r>
          </w:p>
        </w:tc>
      </w:tr>
      <w:tr>
        <w:trPr>
          <w:trHeight w:val="447"/>
        </w:trPr>
        <w:tc>
          <w:tcPr>
            <w:tcW w:w="1416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705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Выявление уровня литературного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развития учащихся. Тестирование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1ч</w:t>
            </w:r>
          </w:p>
        </w:tc>
      </w:tr>
      <w:tr>
        <w:trPr>
          <w:trHeight w:val="409"/>
        </w:trPr>
        <w:tc>
          <w:tcPr>
            <w:tcW w:w="8472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70ч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28.08.2018 года, № 1                                           29 .08.2018 года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0"/>
  </w:num>
  <w:num w:numId="5">
    <w:abstractNumId w:val="17"/>
  </w:num>
  <w:num w:numId="6">
    <w:abstractNumId w:val="33"/>
  </w:num>
  <w:num w:numId="7">
    <w:abstractNumId w:val="15"/>
  </w:num>
  <w:num w:numId="8">
    <w:abstractNumId w:val="18"/>
  </w:num>
  <w:num w:numId="9">
    <w:abstractNumId w:val="27"/>
  </w:num>
  <w:num w:numId="10">
    <w:abstractNumId w:val="32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24"/>
  </w:num>
  <w:num w:numId="16">
    <w:abstractNumId w:val="8"/>
  </w:num>
  <w:num w:numId="17">
    <w:abstractNumId w:val="10"/>
  </w:num>
  <w:num w:numId="18">
    <w:abstractNumId w:val="21"/>
  </w:num>
  <w:num w:numId="19">
    <w:abstractNumId w:val="4"/>
  </w:num>
  <w:num w:numId="20">
    <w:abstractNumId w:val="29"/>
  </w:num>
  <w:num w:numId="21">
    <w:abstractNumId w:val="31"/>
  </w:num>
  <w:num w:numId="22">
    <w:abstractNumId w:val="9"/>
  </w:num>
  <w:num w:numId="23">
    <w:abstractNumId w:val="34"/>
  </w:num>
  <w:num w:numId="24">
    <w:abstractNumId w:val="25"/>
  </w:num>
  <w:num w:numId="25">
    <w:abstractNumId w:val="7"/>
  </w:num>
  <w:num w:numId="26">
    <w:abstractNumId w:val="14"/>
  </w:num>
  <w:num w:numId="27">
    <w:abstractNumId w:val="1"/>
  </w:num>
  <w:num w:numId="28">
    <w:abstractNumId w:val="6"/>
  </w:num>
  <w:num w:numId="29">
    <w:abstractNumId w:val="19"/>
  </w:num>
  <w:num w:numId="30">
    <w:abstractNumId w:val="11"/>
  </w:num>
  <w:num w:numId="31">
    <w:abstractNumId w:val="20"/>
  </w:num>
  <w:num w:numId="32">
    <w:abstractNumId w:val="28"/>
  </w:num>
  <w:num w:numId="33">
    <w:abstractNumId w:val="2"/>
  </w:num>
  <w:num w:numId="34">
    <w:abstractNumId w:val="23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FB1C-D1FB-4202-AC7E-CDE8E55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</w:style>
  <w:style w:type="table" w:customStyle="1" w:styleId="3">
    <w:name w:val="Сетка таблицы3"/>
    <w:basedOn w:val="a1"/>
    <w:next w:val="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character" w:styleId="ac">
    <w:name w:val="page number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Pr>
      <w:vertAlign w:val="superscript"/>
    </w:rPr>
  </w:style>
  <w:style w:type="table" w:customStyle="1" w:styleId="13">
    <w:name w:val="Стиль таблицы1"/>
    <w:basedOn w:val="a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11</cp:revision>
  <dcterms:created xsi:type="dcterms:W3CDTF">2019-01-05T21:02:00Z</dcterms:created>
  <dcterms:modified xsi:type="dcterms:W3CDTF">2019-05-06T09:42:00Z</dcterms:modified>
</cp:coreProperties>
</file>