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</w:pPr>
      <w:r>
        <w:t xml:space="preserve">Департамент по делам казачества </w:t>
      </w:r>
    </w:p>
    <w:p>
      <w:pPr>
        <w:jc w:val="center"/>
      </w:pPr>
      <w:r>
        <w:t>и кадетских учебных заведений Ростовской области</w:t>
      </w:r>
    </w:p>
    <w:p>
      <w:pPr>
        <w:spacing w:line="276" w:lineRule="auto"/>
        <w:jc w:val="center"/>
        <w:rPr>
          <w:rFonts w:eastAsiaTheme="minorEastAsia"/>
        </w:rPr>
      </w:pPr>
      <w:r>
        <w:rPr>
          <w:rFonts w:eastAsiaTheme="minorEastAsia"/>
        </w:rPr>
        <w:t xml:space="preserve">Государственное бюджетное общеобразовательное учреждение </w:t>
      </w:r>
    </w:p>
    <w:p>
      <w:pPr>
        <w:spacing w:line="276" w:lineRule="auto"/>
        <w:jc w:val="center"/>
        <w:rPr>
          <w:rFonts w:eastAsiaTheme="minorEastAsia"/>
        </w:rPr>
      </w:pPr>
      <w:r>
        <w:rPr>
          <w:rFonts w:eastAsiaTheme="minorEastAsia"/>
        </w:rPr>
        <w:t xml:space="preserve">Ростовской области </w:t>
      </w:r>
    </w:p>
    <w:p>
      <w:pPr>
        <w:spacing w:line="276" w:lineRule="auto"/>
        <w:jc w:val="center"/>
        <w:rPr>
          <w:rFonts w:eastAsiaTheme="minorEastAsia"/>
        </w:rPr>
      </w:pPr>
      <w:r>
        <w:rPr>
          <w:rFonts w:eastAsiaTheme="minorEastAsia"/>
        </w:rPr>
        <w:t>«</w:t>
      </w:r>
      <w:proofErr w:type="spellStart"/>
      <w:r>
        <w:rPr>
          <w:rFonts w:eastAsiaTheme="minorEastAsia"/>
        </w:rPr>
        <w:t>Белокалитвинский</w:t>
      </w:r>
      <w:proofErr w:type="spellEnd"/>
      <w:r>
        <w:rPr>
          <w:rFonts w:eastAsiaTheme="minorEastAsia"/>
        </w:rPr>
        <w:t xml:space="preserve"> Матвея Платова казачий кадетский корпус»</w:t>
      </w:r>
    </w:p>
    <w:p>
      <w:pPr>
        <w:spacing w:line="360" w:lineRule="auto"/>
        <w:jc w:val="center"/>
        <w:rPr>
          <w:rFonts w:eastAsiaTheme="minorEastAsia"/>
        </w:rPr>
      </w:pPr>
      <w:r>
        <w:rPr>
          <w:rFonts w:eastAsiaTheme="minorEastAsia"/>
        </w:rPr>
        <w:t>(ГБОУ РО БККК)</w:t>
      </w:r>
    </w:p>
    <w:p>
      <w:pPr>
        <w:spacing w:line="360" w:lineRule="auto"/>
        <w:jc w:val="center"/>
        <w:rPr>
          <w:rFonts w:eastAsiaTheme="minorEastAsia"/>
        </w:rPr>
      </w:pPr>
    </w:p>
    <w:p>
      <w:pPr>
        <w:spacing w:line="360" w:lineRule="auto"/>
        <w:jc w:val="center"/>
        <w:rPr>
          <w:rFonts w:eastAsiaTheme="minorEastAsia"/>
        </w:rPr>
      </w:pPr>
      <w:r>
        <w:rPr>
          <w:rFonts w:eastAsiaTheme="minorEastAsia"/>
        </w:rPr>
        <w:t xml:space="preserve">П Р И К А З  </w:t>
      </w:r>
    </w:p>
    <w:p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   12 </w:t>
      </w:r>
      <w:proofErr w:type="gramStart"/>
      <w:r>
        <w:rPr>
          <w:rFonts w:eastAsiaTheme="minorEastAsia"/>
        </w:rPr>
        <w:t>декабря  2018</w:t>
      </w:r>
      <w:proofErr w:type="gramEnd"/>
      <w:r>
        <w:rPr>
          <w:rFonts w:eastAsiaTheme="minorEastAsia"/>
        </w:rPr>
        <w:t xml:space="preserve"> г.       </w:t>
      </w:r>
      <w:r>
        <w:rPr>
          <w:rFonts w:eastAsiaTheme="minorEastAsia"/>
        </w:rPr>
        <w:tab/>
        <w:t xml:space="preserve">              г. Белая Калитва                         № 256</w:t>
      </w:r>
    </w:p>
    <w:p>
      <w:pPr>
        <w:widowControl w:val="0"/>
        <w:jc w:val="center"/>
        <w:rPr>
          <w:b/>
          <w:snapToGrid w:val="0"/>
        </w:rPr>
      </w:pPr>
    </w:p>
    <w:p/>
    <w:p>
      <w:pPr>
        <w:pStyle w:val="a3"/>
        <w:jc w:val="left"/>
        <w:rPr>
          <w:b w:val="0"/>
        </w:rPr>
      </w:pPr>
    </w:p>
    <w:p>
      <w:pPr>
        <w:pStyle w:val="1"/>
        <w:tabs>
          <w:tab w:val="left" w:pos="6285"/>
        </w:tabs>
        <w:rPr>
          <w:b/>
          <w:sz w:val="24"/>
        </w:rPr>
      </w:pPr>
      <w:r>
        <w:rPr>
          <w:b/>
          <w:sz w:val="24"/>
        </w:rPr>
        <w:t xml:space="preserve">О проведении пробного экзамена в форме ОГЭ и ЕГЭ по математике  </w:t>
      </w:r>
    </w:p>
    <w:p>
      <w:pPr>
        <w:pStyle w:val="1"/>
        <w:tabs>
          <w:tab w:val="left" w:pos="7140"/>
        </w:tabs>
        <w:rPr>
          <w:b/>
          <w:sz w:val="24"/>
        </w:rPr>
      </w:pPr>
      <w:r>
        <w:rPr>
          <w:b/>
          <w:sz w:val="24"/>
        </w:rPr>
        <w:t>для выпускников  9,11  классов</w:t>
      </w:r>
    </w:p>
    <w:p>
      <w:pPr>
        <w:rPr>
          <w:b/>
        </w:rPr>
      </w:pPr>
    </w:p>
    <w:p>
      <w:r>
        <w:t>Согласно плану- графику и в</w:t>
      </w:r>
      <w:r>
        <w:rPr>
          <w:color w:val="000000"/>
        </w:rPr>
        <w:t xml:space="preserve"> целях повышения контроля качества подготовки выпускников </w:t>
      </w:r>
      <w:r>
        <w:t xml:space="preserve">9, 11 классов </w:t>
      </w:r>
      <w:r>
        <w:rPr>
          <w:color w:val="000000"/>
        </w:rPr>
        <w:t>к</w:t>
      </w:r>
      <w:r>
        <w:t xml:space="preserve"> государственной итоговой </w:t>
      </w:r>
      <w:proofErr w:type="gramStart"/>
      <w:r>
        <w:t>аттестации  в</w:t>
      </w:r>
      <w:proofErr w:type="gramEnd"/>
      <w:r>
        <w:t xml:space="preserve"> 2019 году,  апробации организационно-технологического обеспечения ОГЭ,  ЕГЭ, определение уровня освоения программного материала выпускниками, 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>
        <w:rPr>
          <w:color w:val="000000"/>
        </w:rPr>
        <w:t xml:space="preserve">1. Провести пробные экзамены для выпускников 9,11 классов </w:t>
      </w:r>
      <w:proofErr w:type="gramStart"/>
      <w:r>
        <w:rPr>
          <w:color w:val="000000"/>
        </w:rPr>
        <w:t>в  форме</w:t>
      </w:r>
      <w:proofErr w:type="gramEnd"/>
      <w:r>
        <w:rPr>
          <w:color w:val="000000"/>
        </w:rPr>
        <w:t xml:space="preserve"> ОГЭ и ЕГЭ с использованием единых контрольно-измерительных материалов по:</w:t>
      </w:r>
    </w:p>
    <w:p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математике – 15 декабря 2018 года.</w:t>
      </w:r>
    </w:p>
    <w:p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</w:p>
    <w:p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>
        <w:rPr>
          <w:color w:val="000000"/>
        </w:rPr>
        <w:t xml:space="preserve">2. Определить следующий регламент проведения пробных экзаменов для выпускников </w:t>
      </w:r>
    </w:p>
    <w:p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начало экзамена – в 13.00 ч;</w:t>
      </w:r>
    </w:p>
    <w:p>
      <w:pPr>
        <w:pStyle w:val="a6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продолжительность экзамена – 3ч 55 минут;</w:t>
      </w:r>
    </w:p>
    <w:p>
      <w:pPr>
        <w:pStyle w:val="a6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время, затраченное на инструктаж участников экзамена, вскрытие </w:t>
      </w:r>
      <w:proofErr w:type="spellStart"/>
      <w:r>
        <w:rPr>
          <w:color w:val="000000"/>
        </w:rPr>
        <w:t>спецпакетов</w:t>
      </w:r>
      <w:proofErr w:type="spellEnd"/>
      <w:r>
        <w:rPr>
          <w:color w:val="000000"/>
        </w:rPr>
        <w:t xml:space="preserve"> и заполнение полей регистрации, в продолжительность экзамена не включается.</w:t>
      </w:r>
    </w:p>
    <w:p/>
    <w:p>
      <w:pPr>
        <w:rPr>
          <w:color w:val="000000"/>
        </w:rPr>
      </w:pPr>
      <w:r>
        <w:rPr>
          <w:color w:val="000000"/>
        </w:rPr>
        <w:t xml:space="preserve">      3.Общее руководство и контроль над проведением пробных экзаменов  </w:t>
      </w:r>
    </w:p>
    <w:p>
      <w:pPr>
        <w:rPr>
          <w:color w:val="000000"/>
        </w:rPr>
      </w:pPr>
      <w:r>
        <w:rPr>
          <w:color w:val="000000"/>
        </w:rPr>
        <w:t xml:space="preserve">         возложить на заместителя директора по УВР Махину Л.П.</w:t>
      </w:r>
    </w:p>
    <w:p/>
    <w:p>
      <w:pPr>
        <w:numPr>
          <w:ilvl w:val="0"/>
          <w:numId w:val="3"/>
        </w:numPr>
        <w:jc w:val="both"/>
      </w:pPr>
      <w:proofErr w:type="gramStart"/>
      <w:r>
        <w:t>Учителям  математики</w:t>
      </w:r>
      <w:proofErr w:type="gramEnd"/>
      <w:r>
        <w:t xml:space="preserve"> </w:t>
      </w:r>
      <w:proofErr w:type="spellStart"/>
      <w:r>
        <w:t>Бочаровой</w:t>
      </w:r>
      <w:proofErr w:type="spellEnd"/>
      <w:r>
        <w:t xml:space="preserve"> О.П., </w:t>
      </w:r>
      <w:proofErr w:type="spellStart"/>
      <w:r>
        <w:t>Балахнинолй</w:t>
      </w:r>
      <w:proofErr w:type="spellEnd"/>
      <w:r>
        <w:t xml:space="preserve"> Т.Ю, Лопатиной Е.А. подготовить материал. , разработанный центром тестирования в соответствии с проектами спецификаций контрольно-измерительных материалов для проведения в 2019 году единого государственного экзамена и ОГЭ в 9,11 классах, провести разъяснительную работу с выпускниками.</w:t>
      </w:r>
    </w:p>
    <w:p>
      <w:pPr>
        <w:ind w:left="330"/>
      </w:pPr>
    </w:p>
    <w:p>
      <w:pPr>
        <w:numPr>
          <w:ilvl w:val="0"/>
          <w:numId w:val="3"/>
        </w:numPr>
      </w:pPr>
      <w:r>
        <w:t xml:space="preserve">Классным руководителям 9,11 классов </w:t>
      </w:r>
      <w:proofErr w:type="spellStart"/>
      <w:r>
        <w:t>Маклаковой</w:t>
      </w:r>
      <w:proofErr w:type="spellEnd"/>
      <w:r>
        <w:t xml:space="preserve"> М.ББ., </w:t>
      </w:r>
      <w:proofErr w:type="spellStart"/>
      <w:r>
        <w:t>Олейниковой</w:t>
      </w:r>
      <w:proofErr w:type="spellEnd"/>
      <w:r>
        <w:t xml:space="preserve"> </w:t>
      </w:r>
      <w:proofErr w:type="spellStart"/>
      <w:proofErr w:type="gramStart"/>
      <w:r>
        <w:t>Л.И.,Левиной</w:t>
      </w:r>
      <w:proofErr w:type="spellEnd"/>
      <w:proofErr w:type="gramEnd"/>
      <w:r>
        <w:t xml:space="preserve"> Л.В.,</w:t>
      </w:r>
      <w:proofErr w:type="spellStart"/>
      <w:r>
        <w:t>Зяблицевой</w:t>
      </w:r>
      <w:proofErr w:type="spellEnd"/>
      <w:r>
        <w:t xml:space="preserve"> И.В., Корниенко И.А. обеспечить  явку кадет на пробные экзамены. Проверить наличие  документов, паспортов, черных гелиевых ручек. Довести до сведения учителей и родителей график проведения пробного экзамена.</w:t>
      </w:r>
    </w:p>
    <w:p>
      <w:pPr>
        <w:ind w:left="330"/>
      </w:pPr>
    </w:p>
    <w:p>
      <w:pPr>
        <w:numPr>
          <w:ilvl w:val="0"/>
          <w:numId w:val="3"/>
        </w:numPr>
      </w:pPr>
      <w:r>
        <w:t xml:space="preserve">Назначить организаторами в аудиториях при проведении пробных экзаменов:                                                  Математика:    (Приложение 1)                        </w:t>
      </w:r>
    </w:p>
    <w:p>
      <w:pPr>
        <w:ind w:left="330"/>
      </w:pPr>
      <w:r>
        <w:t>.</w:t>
      </w:r>
    </w:p>
    <w:p>
      <w:pPr>
        <w:ind w:left="330"/>
      </w:pPr>
      <w:r>
        <w:lastRenderedPageBreak/>
        <w:t xml:space="preserve"> </w:t>
      </w:r>
    </w:p>
    <w:p>
      <w:pPr>
        <w:ind w:left="330" w:hanging="1039"/>
      </w:pPr>
      <w:r>
        <w:rPr>
          <w:noProof/>
          <w:lang w:eastAsia="ru-RU"/>
        </w:rPr>
        <w:drawing>
          <wp:inline distT="0" distB="0" distL="0" distR="0">
            <wp:extent cx="6372225" cy="8224246"/>
            <wp:effectExtent l="0" t="0" r="0" b="0"/>
            <wp:docPr id="1" name="Рисунок 1" descr="E:\Приказы Л.П. Махина\2018 2019г\Учебный процесс\№ 256 от 12.12.18г. пробный экзамен по мате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иказы Л.П. Махина\2018 2019г\Учебный процесс\№ 256 от 12.12.18г. пробный экзамен по матем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27" t="7023" b="12757"/>
                    <a:stretch/>
                  </pic:blipFill>
                  <pic:spPr bwMode="auto">
                    <a:xfrm>
                      <a:off x="0" y="0"/>
                      <a:ext cx="6376108" cy="822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10175"/>
    <w:multiLevelType w:val="multilevel"/>
    <w:tmpl w:val="122EC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color w:val="000000"/>
        <w:sz w:val="27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72444B"/>
    <w:multiLevelType w:val="hybridMultilevel"/>
    <w:tmpl w:val="5824DE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001BB6"/>
    <w:multiLevelType w:val="hybridMultilevel"/>
    <w:tmpl w:val="D2A45492"/>
    <w:lvl w:ilvl="0" w:tplc="7A7C44F6">
      <w:start w:val="4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6472E-BC18-4979-AB44-1518DC1E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72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pPr>
      <w:jc w:val="center"/>
    </w:pPr>
    <w:rPr>
      <w:b/>
      <w:bCs/>
    </w:rPr>
  </w:style>
  <w:style w:type="character" w:customStyle="1" w:styleId="a5">
    <w:name w:val="Заголовок Знак"/>
    <w:basedOn w:val="a0"/>
    <w:link w:val="a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Subtitle"/>
    <w:basedOn w:val="a"/>
    <w:next w:val="a"/>
    <w:link w:val="a7"/>
    <w:uiPriority w:val="11"/>
    <w:qFormat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0"/>
    <w:link w:val="a4"/>
    <w:uiPriority w:val="11"/>
    <w:rPr>
      <w:rFonts w:eastAsiaTheme="minorEastAsia"/>
      <w:color w:val="5A5A5A" w:themeColor="text1" w:themeTint="A5"/>
      <w:spacing w:val="15"/>
      <w:lang w:eastAsia="ar-SA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Махина</dc:creator>
  <cp:keywords/>
  <dc:description/>
  <cp:lastModifiedBy>103</cp:lastModifiedBy>
  <cp:revision>15</cp:revision>
  <dcterms:created xsi:type="dcterms:W3CDTF">2015-12-19T07:24:00Z</dcterms:created>
  <dcterms:modified xsi:type="dcterms:W3CDTF">2019-04-09T14:40:00Z</dcterms:modified>
</cp:coreProperties>
</file>