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12029" cy="90106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827" t="4921" b="7652"/>
                    <a:stretch/>
                  </pic:blipFill>
                  <pic:spPr bwMode="auto">
                    <a:xfrm>
                      <a:off x="0" y="0"/>
                      <a:ext cx="6415229" cy="9015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pStyle w:val="a9"/>
        <w:spacing w:line="360" w:lineRule="auto"/>
        <w:ind w:left="502"/>
        <w:rPr>
          <w:rFonts w:ascii="Times New Roman" w:hAnsi="Times New Roman"/>
          <w:b/>
          <w:sz w:val="28"/>
          <w:szCs w:val="28"/>
        </w:rPr>
      </w:pPr>
    </w:p>
    <w:p>
      <w:pPr>
        <w:pStyle w:val="a9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Пояснительная записка.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от 29.12.2012 г.,№ 273-ФЗ « Об образовании Российской Федерации»;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Минобразования России от 5 марта 2004 года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образования;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 Минобразования России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Минобрнауки России от 30.08.2010 года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</w:t>
      </w:r>
      <w:smartTag w:uri="urn:schemas-microsoft-com:office:smarttags" w:element="metricconverter">
        <w:smartTagPr>
          <w:attr w:name="ProductID" w:val="2004 г"/>
        </w:smartTagPr>
        <w:r>
          <w:rPr>
            <w:rFonts w:ascii="Times New Roman" w:hAnsi="Times New Roman"/>
            <w:sz w:val="28"/>
            <w:szCs w:val="28"/>
          </w:rPr>
          <w:t>2004 г</w:t>
        </w:r>
      </w:smartTag>
      <w:r>
        <w:rPr>
          <w:rFonts w:ascii="Times New Roman" w:hAnsi="Times New Roman"/>
          <w:sz w:val="28"/>
          <w:szCs w:val="28"/>
        </w:rPr>
        <w:t>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Конституция РФ. ст.28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"О свободе совести и о религиозных объединениях" от 26.09.1997 г.№125-ФЗ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Концепция Национальной образовательной политики РФ (одобрено приказом Минобрнауки России от 3.08.2006 г. №201)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Поручение Президента РФ от 2.08.2009 г. (Пр-2009 ВП-П44-46-32)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заседания Межведомственного координационного совета по реализации плана мероприятий по апробации в 2009-2011 годах комплексного учебного курса для общеобразовательных учреждений "Основы религиозных культур и светской этики" от 7.12.2009г.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Письмо Минобрнауки РФ "О направлении методических материалов ОРКСЭ". Методические материалы Минобрнауки (МД-883/03) от 8.07.2011 г.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 Министерства образования и науки РФ "О выполнении поручения Президента РФ" о введении с 2012 года во всех субъектах РФ в ОУ нового предмета "Основы религиозных культур и светской этики" (МД-942ЛШ от 18.07.2011</w:t>
      </w:r>
    </w:p>
    <w:p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 Министерства образования и науки РФ "Об обеспечении преподавания комплексного учебного курса ОРКСЭ" (МД-1427ЛШ от 24.10.2011</w:t>
      </w:r>
    </w:p>
    <w:p>
      <w:pPr>
        <w:pStyle w:val="a9"/>
        <w:numPr>
          <w:ilvl w:val="0"/>
          <w:numId w:val="3"/>
        </w:numPr>
        <w:spacing w:after="20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приказ Министерства образования и науки Российской Федерации: «Об утверждении и введении в действие федерального государственного образовательного стандарта основного общего образования» от 17.12.2010 года №1897,</w:t>
      </w:r>
    </w:p>
    <w:p>
      <w:pPr>
        <w:pStyle w:val="a9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приказ Минобрнауки России от 29.12.2014г. № 1644 «О внесении изменений в приказ Министерства образования и науки РФ от 17 декабря 2010г. № 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>
      <w:pPr>
        <w:pStyle w:val="aa"/>
        <w:numPr>
          <w:ilvl w:val="0"/>
          <w:numId w:val="3"/>
        </w:numPr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Концепции духовно-нравственного развития и воспитания личности гражданина России (авторы А. Данилюк, А. Кондаков и др.- М.: Просвещение, 2010.).</w:t>
      </w:r>
    </w:p>
    <w:p>
      <w:pPr>
        <w:pStyle w:val="aa"/>
        <w:numPr>
          <w:ilvl w:val="0"/>
          <w:numId w:val="3"/>
        </w:numPr>
        <w:spacing w:before="0" w:beforeAutospacing="0" w:after="0" w:afterAutospacing="0" w:line="360" w:lineRule="auto"/>
        <w:rPr>
          <w:rFonts w:ascii="Open Sans" w:hAnsi="Open Sans" w:cs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.Областного закон Ростовской области «О духовно- нравственном воспитании и развитии обучающихся в образовательных учреждениях в Ростовской области. 10.06.2010г.</w:t>
      </w:r>
    </w:p>
    <w:p>
      <w:pPr>
        <w:pStyle w:val="Style2"/>
        <w:widowControl/>
        <w:numPr>
          <w:ilvl w:val="0"/>
          <w:numId w:val="2"/>
        </w:numPr>
        <w:tabs>
          <w:tab w:val="left" w:pos="261"/>
        </w:tabs>
        <w:spacing w:before="199" w:line="360" w:lineRule="auto"/>
        <w:ind w:left="786" w:right="103" w:hanging="360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письмо Минобрнауки России от 09.02.2012 № 102/03 «О введении курса ОРКСЭ с 1 сентября 2012 года».</w:t>
      </w:r>
    </w:p>
    <w:p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Региональные приказы</w:t>
      </w:r>
    </w:p>
    <w:p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приказ Министерства общего и профессионального образования Ростовской области от18.05.2017 г., № 24/4.1-3996   « Об утверждении примерного учебного плана для образовательных учреждений Ростовской области на 2018-2019 уч. год.</w:t>
      </w:r>
    </w:p>
    <w:p>
      <w:pPr>
        <w:pStyle w:val="a9"/>
        <w:spacing w:line="360" w:lineRule="auto"/>
        <w:ind w:left="0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Нормативно – правовой основой разработки и введения в учебный процесс общеобразовательных школ комплексного учебного курса «Основы религиозных культур и светской этики» является Поручение Президента Российской Федерации от 2 августа 2009 г. (Пр-2009 ВП-П44-4632) и распоряжение Председателя Правительства Российской Федерации от 11 августа 2009 г. (ВП-П44-4632)</w:t>
      </w:r>
    </w:p>
    <w:p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Федеральные письма:</w:t>
      </w:r>
    </w:p>
    <w:p>
      <w:pPr>
        <w:pStyle w:val="Style2"/>
        <w:widowControl/>
        <w:numPr>
          <w:ilvl w:val="0"/>
          <w:numId w:val="2"/>
        </w:numPr>
        <w:tabs>
          <w:tab w:val="left" w:pos="261"/>
        </w:tabs>
        <w:spacing w:before="199" w:line="360" w:lineRule="auto"/>
        <w:ind w:right="10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письмо Минобрнауки России от 09.02.2012 № 102/03 «О введении курса ОРКСЭ с 1 сентября 2012 года».</w:t>
      </w:r>
    </w:p>
    <w:p>
      <w:pPr>
        <w:pStyle w:val="Style2"/>
        <w:widowControl/>
        <w:numPr>
          <w:ilvl w:val="0"/>
          <w:numId w:val="2"/>
        </w:numPr>
        <w:tabs>
          <w:tab w:val="left" w:pos="261"/>
        </w:tabs>
        <w:spacing w:before="199" w:line="360" w:lineRule="auto"/>
        <w:ind w:right="103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Письмо 01.09.2016 №08-1803 Минобрнауки России</w:t>
      </w:r>
    </w:p>
    <w:p>
      <w:pPr>
        <w:pStyle w:val="Style2"/>
        <w:widowControl/>
        <w:numPr>
          <w:ilvl w:val="0"/>
          <w:numId w:val="2"/>
        </w:numPr>
        <w:tabs>
          <w:tab w:val="left" w:pos="261"/>
        </w:tabs>
        <w:spacing w:before="199" w:line="360" w:lineRule="auto"/>
        <w:ind w:right="103"/>
        <w:rPr>
          <w:sz w:val="28"/>
          <w:szCs w:val="28"/>
        </w:rPr>
      </w:pPr>
      <w:r>
        <w:rPr>
          <w:rStyle w:val="FontStyle11"/>
          <w:sz w:val="28"/>
          <w:szCs w:val="28"/>
        </w:rPr>
        <w:t xml:space="preserve">Письмо 25.05.2015 №08-761 « Об изучении предметных областей «Основы религиозных культур и светской этики» и «основы духовно-нравственной культуры народов России» </w:t>
      </w:r>
      <w:hyperlink r:id="rId9" w:history="1">
        <w:r>
          <w:rPr>
            <w:rStyle w:val="ad"/>
            <w:color w:val="4488BB"/>
            <w:sz w:val="28"/>
            <w:szCs w:val="28"/>
          </w:rPr>
          <w:t>письмо № 08-761</w:t>
        </w:r>
      </w:hyperlink>
      <w:r>
        <w:rPr>
          <w:color w:val="444444"/>
          <w:sz w:val="28"/>
          <w:szCs w:val="28"/>
        </w:rPr>
        <w:t>«Об изучении предметных областей ОРКСЭ и ОДНКНР»,</w:t>
      </w:r>
    </w:p>
    <w:p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Письмо Минобрнауки России от 19.01.2018 г. № 08-96</w:t>
      </w:r>
    </w:p>
    <w:p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Методические рекомендации для органов исполнительной власти субъектов Российской Федерации по совершенствованию процесса реализации комплексного учебного курса «Основы религиозных культур и светской этики» и предметной области «Основы духовно-нравственной культуры народов России»</w:t>
      </w:r>
    </w:p>
    <w:p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 учебных курсов для изучения в рамках предметной области ОДНКНР осуществляется в соответствии с </w:t>
      </w:r>
      <w:hyperlink r:id="rId10" w:history="1">
        <w:r>
          <w:rPr>
            <w:rStyle w:val="ad"/>
            <w:rFonts w:ascii="Times New Roman" w:hAnsi="Times New Roman"/>
            <w:sz w:val="28"/>
            <w:szCs w:val="28"/>
          </w:rPr>
          <w:t>примерным регламентом</w:t>
        </w:r>
      </w:hyperlink>
      <w:r>
        <w:rPr>
          <w:rFonts w:ascii="Times New Roman" w:hAnsi="Times New Roman"/>
          <w:sz w:val="28"/>
          <w:szCs w:val="28"/>
        </w:rPr>
        <w:t>, рекомендованным письмом Минобрнауки России от 31.03.2015 г. № 08-461 «О направлении регламента выбора модулей курса ОРКСЭ».</w:t>
      </w:r>
    </w:p>
    <w:p>
      <w:pPr>
        <w:pStyle w:val="ac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Используется учебно методический комплект</w:t>
      </w:r>
    </w:p>
    <w:p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Учебник: . Шевченко, Л.Л. Православная культура. Учебное пособие для средних классов и старших классов общеобразовательных школ, лицеев, гимназий. 7 год обучения.М.: Центр поддержки культурно-исторических традиций Отечества, 2012.- 160 с.</w:t>
      </w:r>
    </w:p>
    <w:p>
      <w:pPr>
        <w:pStyle w:val="a9"/>
        <w:numPr>
          <w:ilvl w:val="0"/>
          <w:numId w:val="5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Шевченко, Л.Л. Православная культура: Методическое пособие для учителя: 7 год обучения. – М.: Центр поддержки культурно-исторических традиций Отечества, 2012.- 192 с.</w:t>
      </w:r>
    </w:p>
    <w:p>
      <w:pPr>
        <w:spacing w:line="360" w:lineRule="auto"/>
        <w:rPr>
          <w:rFonts w:ascii="Times New Roman" w:hAnsi="Times New Roman"/>
          <w:sz w:val="28"/>
          <w:szCs w:val="28"/>
        </w:rPr>
      </w:pPr>
    </w:p>
    <w:p>
      <w:pPr>
        <w:spacing w:line="360" w:lineRule="auto"/>
        <w:ind w:firstLine="36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Цель программы: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обеспечить  системный подход к созданию условий для становления и развития высоконравственного, ответственного, компетентного гражданина России,</w:t>
      </w:r>
      <w:r>
        <w:rPr>
          <w:rFonts w:ascii="Times New Roman" w:hAnsi="Times New Roman"/>
          <w:color w:val="000000"/>
          <w:sz w:val="28"/>
          <w:szCs w:val="28"/>
        </w:rPr>
        <w:t xml:space="preserve"> оказать содействие семье, обществу и государству в подготовке детей к жизни в современном мире;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воспитание духовности, уважения к прошлому, ценностям отечественной и мировой  культуры (светской и духовной) на основе знакомства с материалом истории христианской  Церкви в житиях святых.</w:t>
      </w:r>
    </w:p>
    <w:p>
      <w:pPr>
        <w:spacing w:line="36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Преподавание знаний об основах православной культуры призвано сыграть важную роль не только в  расширении образовательного кругозора учащегося, но и в воспитательном процессе формирования порядочного, честного, достойного гражданина, соблюдающего Конституцию и законы Российской Федерации, уважающего ее культурные традиции, готового к межкультурному и межконфессиональному диалогу во имя социального сплочения. Ознакомление с нравственными идеалами и ценностями  православных  духовных традиций России происходит в контексте, отражающем глубинных связей прошлого и настоящего государства.</w:t>
      </w:r>
    </w:p>
    <w:p>
      <w:pPr>
        <w:spacing w:line="36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содержании части программы, формируемой участниками образовательного процесса, используется большой воспитательный потенциал системы внеурочной деятельности. </w:t>
      </w:r>
    </w:p>
    <w:p>
      <w:pPr>
        <w:spacing w:line="360" w:lineRule="auto"/>
        <w:ind w:left="142" w:firstLine="56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Изучение основ православной культуры в корпусе осуществляется при поддержке семьи в воспитании детей на основе исторических и культурных ценностей и традиций русского и других народов России. Занятия проводятся </w:t>
      </w:r>
      <w:r>
        <w:rPr>
          <w:rFonts w:ascii="Times New Roman" w:hAnsi="Times New Roman"/>
          <w:sz w:val="28"/>
          <w:szCs w:val="28"/>
        </w:rPr>
        <w:lastRenderedPageBreak/>
        <w:t>только с письменного согласия родителя (законного представителя), учащегося. Формы работы с родителями разнообразны: тематические родительские собрания,  привлечение родителей к паломническим поездкам по святым местам родного края Родители  участвуют в проведении внеурочных занятий и внекорпусных мероприятиях.</w:t>
      </w:r>
    </w:p>
    <w:p>
      <w:pPr>
        <w:spacing w:line="36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p>
      <w:pPr>
        <w:pStyle w:val="a9"/>
        <w:spacing w:line="360" w:lineRule="auto"/>
        <w:ind w:left="502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2.Планируемые результаты освоения учебного предмета.</w:t>
      </w:r>
    </w:p>
    <w:p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результатам обучения и уровню освоения дисциплины рассматриваются по направлениям личностного развития, в метапредметном и предметном направлениях, формулируются в терминах «знать», «уметь» и «применять в практической деятельности»</w:t>
      </w:r>
    </w:p>
    <w:p>
      <w:pPr>
        <w:spacing w:line="360" w:lineRule="auto"/>
        <w:ind w:left="142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личностные результаты</w:t>
      </w:r>
    </w:p>
    <w:p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</w:t>
      </w:r>
    </w:p>
    <w:p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ценностей многонационального российского общества; - становление гуманистических и демократических ценностных ориентаций;</w:t>
      </w:r>
    </w:p>
    <w:p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отношения к иному мнению, истории, религии и культуре других народов;</w:t>
      </w:r>
    </w:p>
    <w:p>
      <w:pPr>
        <w:pStyle w:val="a9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этических чувств, доброжелательности и эмоционально- нравственной отзывчивости, понимания и сопереживания чувствам других людей</w:t>
      </w:r>
    </w:p>
    <w:p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метапредметные результаты</w:t>
      </w:r>
    </w:p>
    <w:p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освоение начальных форм познавательной и личностной рефлексии;</w:t>
      </w:r>
    </w:p>
    <w:p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овладение навыками смыслового чтения текстов различных стилей и жанров в соответствии с целями и задачами;</w:t>
      </w:r>
    </w:p>
    <w:p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осознанно строить речевое высказывание в соответствии с задачами коммуникации и составлять тексты в устной и письменной формах.</w:t>
      </w:r>
      <w:r>
        <w:rPr>
          <w:rFonts w:ascii="Times New Roman" w:hAnsi="Times New Roman"/>
          <w:color w:val="000000"/>
          <w:sz w:val="28"/>
          <w:szCs w:val="28"/>
        </w:rPr>
        <w:t xml:space="preserve"> Обобщать и анализировать информацию, содержащуюся в различных исторических источниках.</w:t>
      </w:r>
    </w:p>
    <w:p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готовность слушать собеседника и вести диалог.</w:t>
      </w:r>
      <w:r>
        <w:rPr>
          <w:rFonts w:ascii="Times New Roman" w:hAnsi="Times New Roman"/>
          <w:color w:val="000000"/>
          <w:sz w:val="28"/>
          <w:szCs w:val="28"/>
        </w:rPr>
        <w:t xml:space="preserve"> Обосновывать свою позицию по отношению событиям истории, житиям святых.</w:t>
      </w:r>
    </w:p>
    <w:p>
      <w:pPr>
        <w:pStyle w:val="a9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готовность признавать возможность существования различных точек зрения на оценку событий;</w:t>
      </w:r>
    </w:p>
    <w:p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Раскрывать причинно-следственные связи духовной истории.</w:t>
      </w:r>
    </w:p>
    <w:p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Отстаивать свои убеждения, основанные на духовно-нравственных православных традициях.</w:t>
      </w:r>
    </w:p>
    <w:p>
      <w:pPr>
        <w:spacing w:line="360" w:lineRule="auto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предметные результаты</w:t>
      </w:r>
    </w:p>
    <w:p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готовность к нравственному самосовершенствованию, духовному саморазвитию;</w:t>
      </w:r>
    </w:p>
    <w:p>
      <w:pPr>
        <w:pStyle w:val="a9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знакомство с основными нормами религиозной морали, понимание их значения в выстраивании конструктивных отношений в семье и обществе;</w:t>
      </w:r>
    </w:p>
    <w:p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понимание значения нравственности веры и религии в жизни человека и общества;</w:t>
      </w:r>
    </w:p>
    <w:p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Знать события и основные даты истории Отечества,  христианкой Церкви, отраженные в житиях святых 18-20 века, основные источники по истории Отечества. Значение Русской Православной Церкви в истории Руси.</w:t>
      </w:r>
    </w:p>
    <w:p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Основные даты и события развития духовной культуры Руси.18-19век</w:t>
      </w:r>
    </w:p>
    <w:p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Основные понятия, отражающие представления учащихся о православной христианской культуре.</w:t>
      </w:r>
    </w:p>
    <w:p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Понимать  язык христианской православной культуры.</w:t>
      </w:r>
    </w:p>
    <w:p>
      <w:pPr>
        <w:pStyle w:val="a9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Знать содержание отдельных библейских сюжетов и строить на основе них свою нравственную позицию.</w:t>
      </w:r>
      <w:r>
        <w:rPr>
          <w:rFonts w:ascii="Times New Roman" w:hAnsi="Times New Roman"/>
          <w:sz w:val="28"/>
          <w:szCs w:val="28"/>
        </w:rPr>
        <w:t xml:space="preserve"> Осознание ценности человеческой жизни.</w:t>
      </w:r>
    </w:p>
    <w:p>
      <w:pPr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Особенности христианской живописи, архитектуры, музыки, литературы.</w:t>
      </w:r>
    </w:p>
    <w:p>
      <w:pPr>
        <w:spacing w:line="36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p>
      <w:pPr>
        <w:spacing w:line="360" w:lineRule="auto"/>
        <w:ind w:left="142"/>
        <w:jc w:val="both"/>
        <w:rPr>
          <w:rFonts w:ascii="Times New Roman" w:hAnsi="Times New Roman"/>
          <w:b/>
          <w:sz w:val="28"/>
          <w:szCs w:val="28"/>
        </w:rPr>
      </w:pPr>
    </w:p>
    <w:p>
      <w:pPr>
        <w:pStyle w:val="a9"/>
        <w:spacing w:line="360" w:lineRule="auto"/>
        <w:ind w:left="50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3.Содержание учебного предмета.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СВЯТАЯ РУСЬ 18 - 20 ВЕКА. (35 ч)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1. Церковная реформа Петра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 Святые Митрофан Воронежский и Димитрий Ростовский. 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Святой Иоанн Русский. (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Русские поэты размышляют о вере, преданности традициям жизни предков. Как понимали слова «добрая, простая старина». Какие изменения произошли в жизни людей 17 века. В чем царь Петр видел источник могущества России. Причины Церковных реформ Петра. Пример благочестивой жизни святителя Митрофана Воронежского. Смелость защиты христианской веры перед царской властью.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Христианские добродетели кротости, смирения и послушания в жизни святителя Димитрия Ростовского. Труды жизни святителя во славу Божию. Составление житий святых.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Житие святого праведного Иоанна Русского из собрания житий святителя Димитрия Ростовского. Как в народе сохранилась христианская вера и традиции благочестия во времена реформ. Духовные завещания. Какие сокровища завещали родители детям в 17 – 18 веках. Какие добрые дела может выполнить современный человек, учитывая наставления святых.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Почитание памяти святых.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 «Блестящий»  18 век.  Святитель Тихон Задонский.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 18 век называют «блестящим» веком. Зависимость Церкви от светской власти во времена царствования царицы Екатерины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Закрытие монастырей.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Детские годы Тимофея. Характер мальчика. Как учился юный Тимофей. Христианские добродетели кротости и смирения; благочестие. Церковное служение. Подготовка священников. О чем рассказывается в книгах, написанных Тихоном Задонским. Собиратель сокровищ духовных. О сокровищах и жизни человека. Завещание святителя.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Церковное искусство 17 – 18 веков как отражение состояния внутреннего мира человека. Сопоставление архитектурных стилей памятников древнерусского зодчества и храмового зодчества 18 века. Стиль барокко.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стиля церковного пения как следствие изменения духовных ценностей человека 18 века.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3. Святые 19 века.  Преподобный Серафим Саровский.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Православной Церкви в государстве в19 веке. Падение нравов в следствие разрушения веры. Управление Церкви Священным Синодом. Война 1812 года и укрепление духовной жизни народа подвигами христианской веры святых того времени.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чего живет человек. На этот вопрос о смысле жизни отвечает преподобный Серафим Саровский. Детские годы преподобного. Характер мальчика. Послушание матери. Монашеский постриг. Подвиги послушания. Поста, молитвы. Явление Пресвятой Богородицы преподобному  Серафиму. Молитва святого, которая продолжалась 1001 день и ночь. О чем молился святой. Христианская добродетель любви.  Добродетель милосердия.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 Серафимо – Дивеевской обители. Святыни Дивеевской земли.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Святые 19 века.  Святитель Филарет, митрополит Московсий.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Мудрый наставник. 50 – летнее служение Церкви. Детские годы Василия Дроздова. Святитель – ректор Духовной академии. Профессор и его ученики. Какие церковно – общественные вопросы приходилось решать митрополиту Филарету. Духовный и нравственный облик святителя. Святитель размышляет о благоговении к святыням и показывает недопустимость умаления значимости священных предметов на публичных акциях. Эпистолярное наследие святителя. Общение святителя со знаменитыми людьми своего времени.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Церковное искусство как отражение духовного мира людей. Возрождение стиля древнерусского зодчества. Русско – византийский стиль. 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5. Великие старцы Оптиной Пустыни.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Оптина Пустынь – центр духовного возрождения России в 19 веке. Старчество и старцы – пример великой любви к Богу. Евангелие в жизни Оптинских старцев. Христианские добродетели святых Оптинских старцев.  Для чего знаменитые люди России приезжали к старцам в Оптину Пустынь. Чему учили старцы христиан. Новомученики и Исповедники Оптинские. Иноки, пострадавшие за Христа в конце 20 века. Песнопения в честь Оптиной.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6. На рубеже веков.  Святой праведный Иоанн Кронштадтский.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Сострадания доброго пастыря. Детские годы. Как святой учился читать. Кто помог в учении отроку. Священническое служение в Кронштадте. Святой Иоанн Кронштадтский – любимый учитель. За что ученики любили своего учителя. Почему у святого Иоанна не было плохих учеников. Молитва и богослужение – главное дело в жизни святого Иоанна. Благодатные дары чудотворения. Христианская любовь к ближнему. Пророчества Святого Иоанна Кронштадтского. Пророчеств Исайи. Что предсказывали святые пророки разных веков.  Любовь святого к Богу.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7.  Царственные мученики.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Разрушение христианской культуры России в 20 веке. Разрушение традиций государственной власти – изменение государственного устройства, свержение трехсотлетней царской династии. Разрушение христианской семьи. Христианские добродетели, которые воспитывались в семье. Семья царя Николая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Иконографмя Царской семьи. Произведения духовной поэзии, посвященные их подвигу. 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8. Новомученники и Исповедники Российские.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Священная история – о поругании Христа. Гонения на Церковь. Святой Патриарх Тихон. Раскольники – обновленцы. Подвиг христианского смирения святого Патриарха. Священномученик Венимиамин, митрополит Петербургский. Массовые репрессии духовенства. Мартиролог священномучеников. Русская духовная поэзия рассказывает о подвигах Новомучеников.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9. Христианские мученики ГУЛАГа.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Священная история – о событиях на Голгофе. Русская Голгофа. Новомученики и Исповедники Российские. Голгофа Анзерская. Собор Новомучеников и Исповедников. Бутовский полигон – место покаяния. Поэзия и проза бывших узников ГУЛАГов рассказывает о духовном мужестве христиан. 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10. Православная культура России свидетельствует.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Христиане размышляют о действии Промысла Божьего в жизни человека. События Священной истории и события истории России 20 века. Святые, деятели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культуры – о России. Скептики и нигилисты в русской культуре. Истоки зла. О чем рассказывают песнопения Всенощной. 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11. Православная культура в жизни христиан.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Священная история – о велении Христа рассказывают всем народам о спасении. Богослужение – центральное событие духовной жизни христиан. Божественная Литургия- главное богослужение Православной Церкви. Ее основное событие – Таинство Причащения. Его духовный смысл. Проявление Божественной любви.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Произведения русской литературы рассказывают о том, как христиане России сохраняли православную веру в 20 веке. Судьба православных храмов и судьба православных христиан.</w:t>
      </w: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12. Золотая цепь святых.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Христиане размышляют о золотой цепи святых всех веков, соединяющих всех в Боге Едином. Церковь торжествующая. Церковь земная и церковь небесная. Святые дети в Церкви Небесной. Их добродетели. 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Иконография рассказывает о воскресении, спасении, вечности.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Торжество и христианская радость в русской духовной поэзии.</w:t>
      </w:r>
    </w:p>
    <w:p>
      <w:pPr>
        <w:pStyle w:val="ac"/>
        <w:spacing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>
      <w:pPr>
        <w:pStyle w:val="ac"/>
        <w:spacing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Программой предусмотрены творческие  работы по предложенным  темам: </w:t>
      </w:r>
    </w:p>
    <w:p>
      <w:pPr>
        <w:pStyle w:val="ac"/>
        <w:spacing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Темы сочинений:  «Воинские доспехи христианина»;  «Царская семья – пример истинной любви и уважения». </w:t>
      </w:r>
    </w:p>
    <w:p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гостях у императорской семьи. «Чистота помыслов и чистота души»</w:t>
      </w:r>
    </w:p>
    <w:p>
      <w:pPr>
        <w:pStyle w:val="ac"/>
        <w:spacing w:line="36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>
      <w:pPr>
        <w:pStyle w:val="ac"/>
        <w:spacing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Тестирование по теме:  «Золотая цепь Святых»;  </w:t>
      </w:r>
    </w:p>
    <w:p>
      <w:pPr>
        <w:pStyle w:val="ac"/>
        <w:spacing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Творческий проект Маршрут духовного краеведения: «Утраченные и возрождённые  святыни»; </w:t>
      </w:r>
    </w:p>
    <w:p>
      <w:pPr>
        <w:pStyle w:val="ac"/>
        <w:spacing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Итоговый   тест</w:t>
      </w:r>
      <w:r>
        <w:rPr>
          <w:rFonts w:ascii="Times New Roman" w:hAnsi="Times New Roman"/>
          <w:sz w:val="28"/>
          <w:szCs w:val="28"/>
          <w:lang w:eastAsia="ru-RU"/>
        </w:rPr>
        <w:t xml:space="preserve"> за курс 8 класса: «Святая Русь 18-20 век»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>
      <w:pPr>
        <w:pStyle w:val="ac"/>
        <w:spacing w:line="360" w:lineRule="auto"/>
        <w:ind w:left="360"/>
        <w:rPr>
          <w:rFonts w:ascii="Times New Roman" w:hAnsi="Times New Roman"/>
          <w:sz w:val="28"/>
          <w:szCs w:val="28"/>
          <w:lang w:eastAsia="ru-RU"/>
        </w:rPr>
      </w:pPr>
    </w:p>
    <w:p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Программой предусмотрена внеурочная деятельность в рамках работы кружка по программе «Литературное краеведение». Ребята </w:t>
      </w:r>
      <w:r>
        <w:rPr>
          <w:color w:val="000000"/>
          <w:sz w:val="28"/>
          <w:szCs w:val="28"/>
        </w:rPr>
        <w:t>обращаются к содержанию:</w:t>
      </w:r>
    </w:p>
    <w:p>
      <w:pPr>
        <w:pStyle w:val="a9"/>
        <w:numPr>
          <w:ilvl w:val="0"/>
          <w:numId w:val="15"/>
        </w:num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произведений искусства; </w:t>
      </w:r>
    </w:p>
    <w:p>
      <w:pPr>
        <w:pStyle w:val="a9"/>
        <w:numPr>
          <w:ilvl w:val="0"/>
          <w:numId w:val="15"/>
        </w:num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храмовой архитектуре родного края</w:t>
      </w:r>
    </w:p>
    <w:p>
      <w:pPr>
        <w:pStyle w:val="a9"/>
        <w:numPr>
          <w:ilvl w:val="0"/>
          <w:numId w:val="15"/>
        </w:num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художественной  литературы донских писателей, публикаций в периодической печати, радио- и телепередач, кинофильмам,</w:t>
      </w:r>
    </w:p>
    <w:p>
      <w:pPr>
        <w:pStyle w:val="a9"/>
        <w:numPr>
          <w:ilvl w:val="0"/>
          <w:numId w:val="15"/>
        </w:numPr>
        <w:spacing w:after="20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духовной культуры и фольклора истории, традиций Донской земли;</w:t>
      </w:r>
    </w:p>
    <w:p>
      <w:pPr>
        <w:pStyle w:val="aa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Кадеты участвуют:</w:t>
      </w:r>
    </w:p>
    <w:p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Общероссийская олимпиада школьников по Основам православной культуры (ОПК)</w:t>
      </w:r>
    </w:p>
    <w:p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Открытая Всероссийская олимпиада «Наше наследие»</w:t>
      </w:r>
    </w:p>
    <w:p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Предметная олимпиада школьников ОПК</w:t>
      </w:r>
    </w:p>
    <w:p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Областной конкурс презентационных работ к уроку ОПК.</w:t>
      </w:r>
    </w:p>
    <w:p>
      <w:pPr>
        <w:spacing w:line="360" w:lineRule="auto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Областной фото конкурс  «Всякое дыхание да хвалит Господа».</w:t>
      </w:r>
    </w:p>
    <w:p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4.Тематическое планирование.</w:t>
      </w:r>
    </w:p>
    <w:p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tbl>
      <w:tblPr>
        <w:tblStyle w:val="ab"/>
        <w:tblW w:w="9889" w:type="dxa"/>
        <w:tblLayout w:type="fixed"/>
        <w:tblLook w:val="04A0" w:firstRow="1" w:lastRow="0" w:firstColumn="1" w:lastColumn="0" w:noHBand="0" w:noVBand="1"/>
      </w:tblPr>
      <w:tblGrid>
        <w:gridCol w:w="818"/>
        <w:gridCol w:w="7370"/>
        <w:gridCol w:w="1677"/>
        <w:gridCol w:w="24"/>
      </w:tblGrid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N </w:t>
            </w: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Разделы программы. Темы входящие в раздел.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Вводный урок «Казак без веры не казак»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Православное краеведение Киноурок» Свято-Троицкий храм. Х Дядин Белокалитвинский район. 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Святая Русь 18-20 века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34ч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Церковная реформа Петра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Святой Митрофан Воронежский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Святые Димитрий Ростовский, Святой праведный Иоанн  Русский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Путешествие по Святым местам родной земли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«Блестящий» 18 век Святитель Тихон Задонский.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Православное краеведение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370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Святые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Преподобный Серафим Саровский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Путешествие по Святым местам родной земли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370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Святые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века. Святитель Филарет, митрополит Московский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370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Путешествие по Святым местам родной земли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Представление иконы Божия Матерь «Казанская»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Почитание героев Отечества 1812 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Великие старцы Оптинской пустыни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Путешествие по Святым местам родной земли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рубеже веков. Святой праведный Иоанн Кронштадтский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Православное краеведение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Царственные мученики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Разрушение христианской культуры России в 20 веке. Представление иконы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Киноурок «За имя моё»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Новомученники и исповедники Российские.</w:t>
            </w:r>
          </w:p>
        </w:tc>
        <w:tc>
          <w:tcPr>
            <w:tcW w:w="1677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Священная история  - о поругании Христа. Читаем Евангелие от Матфея 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Гонения на церковь. Святой Патриарх Тихон Христианский подвиг.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Христианские мученики ГУЛАГа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Русская голгофа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Бутовский полигон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Поэзия и проза бывших узников ГУЛАГов. Духовное мужество христиан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Православная культура России свидетельствует. Читаем Евангелия от Матфея. Притчи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83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Обсуждение тем проектов. Маршруты православного краеведения. План работы над проектом.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Православная культура в жизни христиан О чём рассказывает богослужение всенощной?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Божественная Литургия – главное богослужение Православной церкви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Разрушенные святыни России. 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Защита проектов. Маршруты православного краеведения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Защита проектов. Маршруты православного краеведения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gridAfter w:val="1"/>
          <w:wAfter w:w="24" w:type="dxa"/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Защита проектов. Маршруты православного краеведения</w:t>
            </w:r>
          </w:p>
        </w:tc>
        <w:tc>
          <w:tcPr>
            <w:tcW w:w="1677" w:type="dxa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33</w:t>
            </w:r>
          </w:p>
        </w:tc>
        <w:tc>
          <w:tcPr>
            <w:tcW w:w="737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Золотая цепь святых .Церковь торжествующая.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Отрок Мамант, мученик и великий чудотворец. Невинный отрок Благоверный царевич Димитрий. Святой отрок Артемий Веркольский. Святой Страстотерпец Алексей Романов.</w:t>
            </w:r>
          </w:p>
        </w:tc>
        <w:tc>
          <w:tcPr>
            <w:tcW w:w="1701" w:type="dxa"/>
            <w:gridSpan w:val="2"/>
          </w:tcPr>
          <w:p>
            <w:pPr>
              <w:spacing w:line="360" w:lineRule="auto"/>
              <w:ind w:left="-250" w:firstLine="2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7370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Представление иконы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Торжество и христианская радость в духовной поэзии рассказ о святости русской земли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Икона Божией Матери «Оранта. Великая Панагия», Икона «Собор всех Святых»</w:t>
            </w:r>
          </w:p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Чудотворные иконы Божией матери, оберегающей Россию – Владимирской, Казанской , Донской , тихвинской, Смоленской.</w:t>
            </w:r>
          </w:p>
        </w:tc>
        <w:tc>
          <w:tcPr>
            <w:tcW w:w="1701" w:type="dxa"/>
            <w:gridSpan w:val="2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trHeight w:val="975"/>
        </w:trPr>
        <w:tc>
          <w:tcPr>
            <w:tcW w:w="81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370" w:type="dxa"/>
          </w:tcPr>
          <w:p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Итоговый тест Святая Русь 18-20 век</w:t>
            </w:r>
          </w:p>
        </w:tc>
        <w:tc>
          <w:tcPr>
            <w:tcW w:w="1701" w:type="dxa"/>
            <w:gridSpan w:val="2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>
        <w:trPr>
          <w:trHeight w:val="487"/>
        </w:trPr>
        <w:tc>
          <w:tcPr>
            <w:tcW w:w="8188" w:type="dxa"/>
            <w:gridSpan w:val="2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701" w:type="dxa"/>
            <w:gridSpan w:val="2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</w:tbl>
    <w:p>
      <w:pPr>
        <w:spacing w:line="360" w:lineRule="auto"/>
        <w:rPr>
          <w:rFonts w:ascii="Times New Roman" w:hAnsi="Times New Roman"/>
          <w:sz w:val="28"/>
          <w:szCs w:val="28"/>
        </w:rPr>
      </w:pPr>
    </w:p>
    <w:p>
      <w:pPr>
        <w:spacing w:line="36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>
      <w:pPr>
        <w:spacing w:line="36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659958" y="1073426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590800" cy="1885950"/>
                <wp:effectExtent l="0" t="0" r="0" b="0"/>
                <wp:wrapSquare wrapText="bothSides"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88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СОГЛАСОВАНО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ПРОТОКОЛ ЗАСЕДАНИЯ МЕТОД СОВЕТА</w:t>
                            </w:r>
                          </w:p>
                          <w:p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ОТ «____» _________2018 № _____ 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Руководитель МС______________Котова Г.И.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left:0;text-align:left;margin-left:0;margin-top:0;width:204pt;height:148.5pt;z-index:251661312;visibility:visible;mso-wrap-style:square;mso-wrap-distance-left:9pt;mso-wrap-distance-top:0;mso-wrap-distance-right:9pt;mso-wrap-distance-bottom:0;mso-position-horizontal:left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" fillcolor="white [3201]" stroked="f" strokeweight="2pt"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СОГЛАСОВАНО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ПРОТОКОЛ ЗАСЕДАНИЯ МЕТОД СОВЕТА</w:t>
                      </w:r>
                    </w:p>
                    <w:p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ОТ «____» _________2018 № _____  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Руководитель МС______________Котова Г.И.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4031311" y="1073426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590800" cy="188595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885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СОГЛАСОВАНО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ЗАМЕСТИТЕЛЬ ДИРЕКТОРА ПО УВР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___________________Махина Л.П.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«____»________2018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7" style="position:absolute;left:0;text-align:left;margin-left:152.8pt;margin-top:0;width:204pt;height:148.5pt;z-index:251663360;visibility:visible;mso-wrap-style:square;mso-wrap-distance-left:9pt;mso-wrap-distance-top:0;mso-wrap-distance-right:9pt;mso-wrap-distance-bottom:0;mso-position-horizontal:right;mso-position-horizontal-relative:margin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" fillcolor="white [3201]" stroked="f" strokeweight="2pt"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СОГЛАСОВАНО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ЗАМЕСТИТЕЛЬ ДИРЕКТОРА ПО УВР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___________________Махина Л.П.</w:t>
                      </w:r>
                    </w:p>
                    <w:p>
                      <w:pPr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«____»________2018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rFonts w:ascii="Times New Roman" w:hAnsi="Times New Roman"/>
          <w:iCs/>
          <w:color w:val="000000"/>
          <w:sz w:val="28"/>
          <w:szCs w:val="28"/>
        </w:rPr>
        <w:t>Лист фиксирования изменений и дополнений в рабочей программе</w:t>
      </w:r>
    </w:p>
    <w:p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Style w:val="ab"/>
        <w:tblW w:w="9695" w:type="dxa"/>
        <w:tblLook w:val="04A0" w:firstRow="1" w:lastRow="0" w:firstColumn="1" w:lastColumn="0" w:noHBand="0" w:noVBand="1"/>
      </w:tblPr>
      <w:tblGrid>
        <w:gridCol w:w="1546"/>
        <w:gridCol w:w="4021"/>
        <w:gridCol w:w="2728"/>
        <w:gridCol w:w="1400"/>
      </w:tblGrid>
      <w:tr>
        <w:trPr>
          <w:trHeight w:val="1826"/>
        </w:trPr>
        <w:tc>
          <w:tcPr>
            <w:tcW w:w="1546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Дата внесения изменений </w:t>
            </w:r>
          </w:p>
        </w:tc>
        <w:tc>
          <w:tcPr>
            <w:tcW w:w="4021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272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Согласование с курирующим предмет заместителем директора( подпись, расшифровка подписи , дата)</w:t>
            </w:r>
          </w:p>
        </w:tc>
        <w:tc>
          <w:tcPr>
            <w:tcW w:w="140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Подпись лица, внёсшего запись</w:t>
            </w:r>
          </w:p>
        </w:tc>
      </w:tr>
      <w:tr>
        <w:trPr>
          <w:trHeight w:val="751"/>
        </w:trPr>
        <w:tc>
          <w:tcPr>
            <w:tcW w:w="1546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1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trHeight w:val="785"/>
        </w:trPr>
        <w:tc>
          <w:tcPr>
            <w:tcW w:w="1546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1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trHeight w:val="785"/>
        </w:trPr>
        <w:tc>
          <w:tcPr>
            <w:tcW w:w="1546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1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trHeight w:val="785"/>
        </w:trPr>
        <w:tc>
          <w:tcPr>
            <w:tcW w:w="1546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1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trHeight w:val="785"/>
        </w:trPr>
        <w:tc>
          <w:tcPr>
            <w:tcW w:w="1546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1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>
        <w:trPr>
          <w:trHeight w:val="785"/>
        </w:trPr>
        <w:tc>
          <w:tcPr>
            <w:tcW w:w="1546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21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28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00" w:type="dxa"/>
          </w:tcPr>
          <w:p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>
      <w:pPr>
        <w:spacing w:line="360" w:lineRule="auto"/>
        <w:rPr>
          <w:rFonts w:ascii="Times New Roman" w:hAnsi="Times New Roman"/>
          <w:sz w:val="28"/>
          <w:szCs w:val="28"/>
        </w:rPr>
      </w:pPr>
    </w:p>
    <w:sectPr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E62F322"/>
    <w:lvl w:ilvl="0">
      <w:numFmt w:val="bullet"/>
      <w:lvlText w:val="*"/>
      <w:lvlJc w:val="left"/>
    </w:lvl>
  </w:abstractNum>
  <w:abstractNum w:abstractNumId="1" w15:restartNumberingAfterBreak="0">
    <w:nsid w:val="02AD4AEA"/>
    <w:multiLevelType w:val="hybridMultilevel"/>
    <w:tmpl w:val="73BC964E"/>
    <w:lvl w:ilvl="0" w:tplc="00000002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664FD5"/>
    <w:multiLevelType w:val="hybridMultilevel"/>
    <w:tmpl w:val="C9E83CF2"/>
    <w:lvl w:ilvl="0" w:tplc="0000000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9E24C0"/>
    <w:multiLevelType w:val="hybridMultilevel"/>
    <w:tmpl w:val="460CADFA"/>
    <w:lvl w:ilvl="0" w:tplc="00000002">
      <w:start w:val="1"/>
      <w:numFmt w:val="bullet"/>
      <w:lvlText w:val=""/>
      <w:lvlJc w:val="left"/>
      <w:pPr>
        <w:ind w:left="1582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" w15:restartNumberingAfterBreak="0">
    <w:nsid w:val="39A655D4"/>
    <w:multiLevelType w:val="hybridMultilevel"/>
    <w:tmpl w:val="E86281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A301D"/>
    <w:multiLevelType w:val="hybridMultilevel"/>
    <w:tmpl w:val="A9604CBA"/>
    <w:lvl w:ilvl="0" w:tplc="2E62F32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11D75"/>
    <w:multiLevelType w:val="hybridMultilevel"/>
    <w:tmpl w:val="C3CAC79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F99772C"/>
    <w:multiLevelType w:val="hybridMultilevel"/>
    <w:tmpl w:val="4170E594"/>
    <w:lvl w:ilvl="0" w:tplc="00000002">
      <w:start w:val="1"/>
      <w:numFmt w:val="bullet"/>
      <w:lvlText w:val=""/>
      <w:lvlJc w:val="left"/>
      <w:pPr>
        <w:ind w:left="862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542B3720"/>
    <w:multiLevelType w:val="hybridMultilevel"/>
    <w:tmpl w:val="0428C2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A4A00"/>
    <w:multiLevelType w:val="hybridMultilevel"/>
    <w:tmpl w:val="43DCA71A"/>
    <w:lvl w:ilvl="0" w:tplc="00000002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A18CB"/>
    <w:multiLevelType w:val="hybridMultilevel"/>
    <w:tmpl w:val="B6B4AE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06E33"/>
    <w:multiLevelType w:val="hybridMultilevel"/>
    <w:tmpl w:val="EA8CBDCA"/>
    <w:lvl w:ilvl="0" w:tplc="2E62F32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253A2"/>
    <w:multiLevelType w:val="hybridMultilevel"/>
    <w:tmpl w:val="6D2245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D67CFA"/>
    <w:multiLevelType w:val="hybridMultilevel"/>
    <w:tmpl w:val="A742FB12"/>
    <w:lvl w:ilvl="0" w:tplc="00000002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E96080"/>
    <w:multiLevelType w:val="hybridMultilevel"/>
    <w:tmpl w:val="AB6239AA"/>
    <w:lvl w:ilvl="0" w:tplc="00000002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61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5"/>
  </w:num>
  <w:num w:numId="4">
    <w:abstractNumId w:val="11"/>
  </w:num>
  <w:num w:numId="5">
    <w:abstractNumId w:val="2"/>
  </w:num>
  <w:num w:numId="6">
    <w:abstractNumId w:val="8"/>
  </w:num>
  <w:num w:numId="7">
    <w:abstractNumId w:val="12"/>
  </w:num>
  <w:num w:numId="8">
    <w:abstractNumId w:val="4"/>
  </w:num>
  <w:num w:numId="9">
    <w:abstractNumId w:val="7"/>
  </w:num>
  <w:num w:numId="10">
    <w:abstractNumId w:val="3"/>
  </w:num>
  <w:num w:numId="11">
    <w:abstractNumId w:val="1"/>
  </w:num>
  <w:num w:numId="12">
    <w:abstractNumId w:val="14"/>
  </w:num>
  <w:num w:numId="13">
    <w:abstractNumId w:val="13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174DC0E-3880-4AA1-B83E-3A3EC0A98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eastAsiaTheme="minorEastAsia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a3">
    <w:name w:val="Intense Quote"/>
    <w:basedOn w:val="a"/>
    <w:next w:val="a"/>
    <w:link w:val="a4"/>
    <w:uiPriority w:val="30"/>
    <w:qFormat/>
    <w:pPr>
      <w:ind w:left="720" w:right="720"/>
    </w:pPr>
    <w:rPr>
      <w:b/>
      <w:i/>
      <w:szCs w:val="22"/>
    </w:rPr>
  </w:style>
  <w:style w:type="character" w:customStyle="1" w:styleId="a4">
    <w:name w:val="Выделенная цитата Знак"/>
    <w:basedOn w:val="a0"/>
    <w:link w:val="a3"/>
    <w:uiPriority w:val="30"/>
    <w:rPr>
      <w:rFonts w:eastAsiaTheme="minorEastAsia" w:cs="Times New Roman"/>
      <w:b/>
      <w:i/>
      <w:sz w:val="24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Pr>
      <w:rFonts w:eastAsiaTheme="minorEastAsia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Pr>
      <w:rFonts w:eastAsiaTheme="minorEastAsia" w:cs="Times New Roman"/>
      <w:sz w:val="24"/>
      <w:szCs w:val="24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paragraph" w:customStyle="1" w:styleId="11">
    <w:name w:val="Обычный (веб)1"/>
    <w:basedOn w:val="a"/>
    <w:pPr>
      <w:widowControl w:val="0"/>
      <w:suppressAutoHyphens/>
      <w:spacing w:before="100" w:after="119" w:line="100" w:lineRule="atLeast"/>
    </w:pPr>
    <w:rPr>
      <w:rFonts w:ascii="Times New Roman" w:eastAsia="MS Mincho" w:hAnsi="Times New Roman"/>
      <w:kern w:val="1"/>
    </w:rPr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uiPriority w:val="99"/>
    <w:pPr>
      <w:widowControl w:val="0"/>
      <w:autoSpaceDE w:val="0"/>
      <w:autoSpaceDN w:val="0"/>
      <w:adjustRightInd w:val="0"/>
      <w:spacing w:line="295" w:lineRule="exact"/>
      <w:jc w:val="both"/>
    </w:pPr>
    <w:rPr>
      <w:rFonts w:ascii="Times New Roman" w:hAnsi="Times New Roman"/>
      <w:lang w:eastAsia="ru-RU"/>
    </w:rPr>
  </w:style>
  <w:style w:type="paragraph" w:styleId="aa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pPr>
      <w:spacing w:after="0" w:line="240" w:lineRule="auto"/>
    </w:pPr>
  </w:style>
  <w:style w:type="character" w:styleId="ad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mosmetod.ru/metodicheskoe-prostranstvo/nachalnaya-shkola/inklyuzivnoe-obrazovanie/normativno-pravovaya-dokumentatsiya/pismo-minobrnauki-rossii-ot-31-03-2015-g-08-461-o-napravlenii-reglamenta-vybora-modulej-kursa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smetod.ru/metodicheskoe-prostranstvo/nachalnaya-shkola/inklyuzivnoe-obrazovanie/normativno-pravovaya-dokumentatsiya/pismo-minobrnauki-rossii-ot-25-05-2015-g-08-761-ob-izuchenii-predmetnykh-oblastej-osnovy-relig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EDF590-6DB5-4812-9A47-3E3EAD569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3033</Words>
  <Characters>17294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КК</Company>
  <LinksUpToDate>false</LinksUpToDate>
  <CharactersWithSpaces>20287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103</cp:lastModifiedBy>
  <cp:revision>12</cp:revision>
  <dcterms:created xsi:type="dcterms:W3CDTF">2018-08-15T06:24:00Z</dcterms:created>
  <dcterms:modified xsi:type="dcterms:W3CDTF">2019-04-25T11:15:00Z</dcterms:modified>
</cp:coreProperties>
</file>