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1"/>
        <w:ind w:hanging="284"/>
        <w:rPr>
          <w:rFonts w:ascii="Times New Roman CYR" w:hAnsi="Times New Roman CYR" w:cs="Times New Roman CYR"/>
        </w:rPr>
      </w:pPr>
      <w:r>
        <w:rPr>
          <w:noProof/>
          <w:sz w:val="24"/>
          <w:szCs w:val="24"/>
        </w:rPr>
        <w:drawing>
          <wp:inline distT="0" distB="0" distL="0" distR="0">
            <wp:extent cx="7189319" cy="9740900"/>
            <wp:effectExtent l="0" t="0" r="0" b="0"/>
            <wp:docPr id="1" name="Рисунок 1" descr="E:\№ 11 Положение о методическом объединении учителей-предметник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№ 11 Положение о методическом объединении учителей-предметников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2" t="4319" r="2523" b="9165"/>
                    <a:stretch/>
                  </pic:blipFill>
                  <pic:spPr bwMode="auto">
                    <a:xfrm>
                      <a:off x="0" y="0"/>
                      <a:ext cx="7200434" cy="975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lastRenderedPageBreak/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разработки системы промежуточной аттестации учащихся по предмету (предметной области);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ознакомления с методическими разработками по предмету (предметной области), анализа методов преподавания.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3.2. Организация: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планирования и анализа результатов профессионального самообразования, переподготовки и повышения квалификации педагогов МО;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proofErr w:type="spellStart"/>
      <w:r>
        <w:rPr>
          <w:rFonts w:ascii="Times New Roman CYR" w:hAnsi="Times New Roman CYR" w:cs="Times New Roman CYR"/>
        </w:rPr>
        <w:t>взаимопосещения</w:t>
      </w:r>
      <w:proofErr w:type="spellEnd"/>
      <w:r>
        <w:rPr>
          <w:rFonts w:ascii="Times New Roman CYR" w:hAnsi="Times New Roman CYR" w:cs="Times New Roman CYR"/>
        </w:rPr>
        <w:t xml:space="preserve"> уроков по определенной тематике с последующей рефлексией и анализом;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открытых уроков по определенной теме с целью ознакомления с методическими разработками сложных тем предмета;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предметных недель, школьных этапов предметных олимпиад и конкурсов;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проектной и исследовательской деятельностью учащихся по предмету (предметной области) или виду деятельности.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3.3. Совершенствование: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методики проведения различных видов занятий и их учебно-методического и материально-технического обеспечения.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</w:p>
    <w:p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4. Права методического объединения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В соответствии со своей компетенцией, установленной настоящим Положением, методическое объединение имеет право: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4.1. Обращаться: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к администрации и коллегиальным органам управления кадетского корпуса и получать информацию по результатам рассмотрения обращений;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к администрации с ходатайством о поощрении и наложении взысканий на членов МО;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к администрации с предложениями о распределении учебной нагрузки, распределении дополнительных обязанностей, установлении надбавок и доплат;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к администрации за консультациями по вопросам нормативно-правового обеспечения деятельности МО;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к администрации с предложениями об улучшении организации учебного процесса;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в аттестационную комиссию школы с предложениями по организации и содержанию аттестации педагогических работников.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4.2. Принимать участие в: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оценке возможности организации углубленного изучения предмета (введения профильного обучения);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разработке локальных актов кадетского корпуса в пределах своей компетенции;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подготовке предложений и рекомендаций на получение квалификационной категории учителями МО.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4.3. Рекомендовать: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 xml:space="preserve"> к публикации разработки МО;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членам МО повышение квалификации;</w:t>
      </w:r>
    </w:p>
    <w:p>
      <w:pPr>
        <w:widowControl w:val="0"/>
        <w:shd w:val="clear" w:color="auto" w:fill="FFFFFF"/>
        <w:autoSpaceDE w:val="0"/>
        <w:autoSpaceDN w:val="0"/>
        <w:adjustRightInd w:val="0"/>
        <w:ind w:left="1275" w:right="90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представителей МО для участия в профессиональных конкурсах.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/>
        <w:jc w:val="both"/>
        <w:rPr>
          <w:rFonts w:ascii="Times New Roman CYR" w:hAnsi="Times New Roman CYR" w:cs="Times New Roman CYR"/>
        </w:rPr>
      </w:pPr>
    </w:p>
    <w:p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5. Ответственность методического объединения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Методическое объединение несет ответственность за: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5.1.  выполнение плана работы МО;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5.2. соответствие принятых решений действующему законодательству и локальным актам кадетского корпуса;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5.3. выполнение принятых решений и рекомендаций;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5.4. результаты учебной деятельности по предмету (предметной области) или виду деятельности;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5.5. бездействие при рассмотрении обращений;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/>
        <w:jc w:val="both"/>
        <w:rPr>
          <w:rFonts w:ascii="Times New Roman CYR" w:hAnsi="Times New Roman CYR" w:cs="Times New Roman CYR"/>
        </w:rPr>
      </w:pPr>
    </w:p>
    <w:p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6. Организация работы методического объединения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6.1. При необходимости МО по согласованию с директором кадетского корпуса может привлекать для своей работы любых специалистов.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6.2. Методическое объединение работает по плану, утвержденному директором кадетского корпуса.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6.3. Заседания МО проводятся по мере необходимости, но не реже одного раза в четверть.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6.4. Кворумом для принятия решений является присутствие на заседании МО более половины его членов.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6.5. Решения принимаются простым большинством голосов членов МО, присутствующих на заседании. В случае равенства голосов решающим является голос </w:t>
      </w:r>
      <w:proofErr w:type="gramStart"/>
      <w:r>
        <w:rPr>
          <w:rFonts w:ascii="Times New Roman CYR" w:hAnsi="Times New Roman CYR" w:cs="Times New Roman CYR"/>
        </w:rPr>
        <w:t>руководителя  МО</w:t>
      </w:r>
      <w:proofErr w:type="gramEnd"/>
      <w:r>
        <w:rPr>
          <w:rFonts w:ascii="Times New Roman CYR" w:hAnsi="Times New Roman CYR" w:cs="Times New Roman CYR"/>
        </w:rPr>
        <w:t>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6.6. Непосредственное руководство деятельностью МО осуществляет его руководитель, который:</w:t>
      </w:r>
    </w:p>
    <w:p>
      <w:pPr>
        <w:widowControl w:val="0"/>
        <w:autoSpaceDE w:val="0"/>
        <w:autoSpaceDN w:val="0"/>
        <w:adjustRightInd w:val="0"/>
        <w:ind w:left="1425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ведет документацию;</w:t>
      </w:r>
    </w:p>
    <w:p>
      <w:pPr>
        <w:widowControl w:val="0"/>
        <w:autoSpaceDE w:val="0"/>
        <w:autoSpaceDN w:val="0"/>
        <w:adjustRightInd w:val="0"/>
        <w:ind w:left="1425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координирует деятельность МО;</w:t>
      </w:r>
    </w:p>
    <w:p>
      <w:pPr>
        <w:widowControl w:val="0"/>
        <w:autoSpaceDE w:val="0"/>
        <w:autoSpaceDN w:val="0"/>
        <w:adjustRightInd w:val="0"/>
        <w:ind w:left="1425" w:hanging="285"/>
        <w:jc w:val="both"/>
        <w:rPr>
          <w:rFonts w:ascii="Times New Roman CYR" w:hAnsi="Times New Roman CYR" w:cs="Times New Roman CYR"/>
        </w:rPr>
      </w:pPr>
      <w:r>
        <w:rPr>
          <w:rFonts w:ascii="Symbol" w:hAnsi="Symbol" w:cs="Symbol"/>
          <w:noProof/>
        </w:rPr>
        <w:t></w:t>
      </w:r>
      <w:r>
        <w:rPr>
          <w:rFonts w:ascii="Symbol" w:hAnsi="Symbol" w:cs="Symbol"/>
          <w:noProof/>
        </w:rPr>
        <w:tab/>
      </w:r>
      <w:r>
        <w:rPr>
          <w:rFonts w:ascii="Times New Roman CYR" w:hAnsi="Times New Roman CYR" w:cs="Times New Roman CYR"/>
        </w:rPr>
        <w:t>ведет заседания МО.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6.7. Исполнение обязанностей руководителя МО осуществляется на основании Приказа директора кадетского корпуса в соответствии с должностной инструкцией Руководителя МО.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6.8. Руководителю МО за выполнение должностных обязанностей может быть установлена компенсационная выплата в соответствии с Положением об оплате труда.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</w:p>
    <w:p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7. Делопроизводство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7.1. Методическое объединение ведет протоколы своих заседаний в соответствии </w:t>
      </w:r>
      <w:proofErr w:type="gramStart"/>
      <w:r>
        <w:rPr>
          <w:rFonts w:ascii="Times New Roman CYR" w:hAnsi="Times New Roman CYR" w:cs="Times New Roman CYR"/>
        </w:rPr>
        <w:t>с  инструкцией</w:t>
      </w:r>
      <w:proofErr w:type="gramEnd"/>
      <w:r>
        <w:rPr>
          <w:rFonts w:ascii="Times New Roman CYR" w:hAnsi="Times New Roman CYR" w:cs="Times New Roman CYR"/>
        </w:rPr>
        <w:t xml:space="preserve"> по делопроизводству в школе.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7.2. Протоколы хранятся в составе отдельного дела в канцелярии кадетского корпуса.</w:t>
      </w:r>
    </w:p>
    <w:p>
      <w:pPr>
        <w:widowControl w:val="0"/>
        <w:shd w:val="clear" w:color="auto" w:fill="FFFFFF"/>
        <w:autoSpaceDE w:val="0"/>
        <w:autoSpaceDN w:val="0"/>
        <w:adjustRightInd w:val="0"/>
        <w:ind w:right="90" w:firstLine="57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7.3. Ответственность за делопроизводство возлагается на руководителя МО.</w:t>
      </w:r>
    </w:p>
    <w:p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</w:rPr>
      </w:pPr>
    </w:p>
    <w:p/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CC4629-7B4F-4C96-B03A-23668E60D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Pr>
      <w:rFonts w:ascii="Times New Roman" w:eastAsia="Times New Roman" w:hAnsi="Times New Roman" w:cs="Times New Roman"/>
      <w:sz w:val="32"/>
      <w:szCs w:val="32"/>
      <w:lang w:eastAsia="ru-RU"/>
    </w:rPr>
  </w:style>
  <w:style w:type="table" w:styleId="a3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588</Words>
  <Characters>3356</Characters>
  <Application>Microsoft Office Word</Application>
  <DocSecurity>0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5</cp:revision>
  <dcterms:created xsi:type="dcterms:W3CDTF">2019-03-04T14:55:00Z</dcterms:created>
  <dcterms:modified xsi:type="dcterms:W3CDTF">2019-03-04T14:59:00Z</dcterms:modified>
</cp:coreProperties>
</file>