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E0" w:rsidRPr="00A235A1" w:rsidRDefault="006935E0" w:rsidP="006935E0">
      <w:pPr>
        <w:jc w:val="center"/>
      </w:pPr>
      <w:r w:rsidRPr="00A235A1">
        <w:t xml:space="preserve">Департамент по делам казачества </w:t>
      </w:r>
    </w:p>
    <w:p w:rsidR="006935E0" w:rsidRPr="00A235A1" w:rsidRDefault="006935E0" w:rsidP="006935E0">
      <w:pPr>
        <w:jc w:val="center"/>
      </w:pPr>
      <w:r w:rsidRPr="00A235A1">
        <w:t>и кадетских учебных заведений Ростовской области</w:t>
      </w:r>
    </w:p>
    <w:p w:rsidR="006935E0" w:rsidRPr="00A235A1" w:rsidRDefault="006935E0" w:rsidP="006935E0">
      <w:pPr>
        <w:spacing w:line="276" w:lineRule="auto"/>
        <w:jc w:val="center"/>
        <w:rPr>
          <w:rFonts w:eastAsiaTheme="minorEastAsia"/>
        </w:rPr>
      </w:pPr>
      <w:r w:rsidRPr="00A235A1">
        <w:rPr>
          <w:rFonts w:eastAsiaTheme="minorEastAsia"/>
        </w:rPr>
        <w:t xml:space="preserve">Государственное бюджетное общеобразовательное учреждение </w:t>
      </w:r>
    </w:p>
    <w:p w:rsidR="006935E0" w:rsidRPr="00A235A1" w:rsidRDefault="006935E0" w:rsidP="006935E0">
      <w:pPr>
        <w:spacing w:line="276" w:lineRule="auto"/>
        <w:jc w:val="center"/>
        <w:rPr>
          <w:rFonts w:eastAsiaTheme="minorEastAsia"/>
        </w:rPr>
      </w:pPr>
      <w:r w:rsidRPr="00A235A1">
        <w:rPr>
          <w:rFonts w:eastAsiaTheme="minorEastAsia"/>
        </w:rPr>
        <w:t xml:space="preserve">Ростовской области </w:t>
      </w:r>
    </w:p>
    <w:p w:rsidR="006935E0" w:rsidRPr="00A235A1" w:rsidRDefault="006935E0" w:rsidP="006935E0">
      <w:pPr>
        <w:spacing w:line="276" w:lineRule="auto"/>
        <w:jc w:val="center"/>
        <w:rPr>
          <w:rFonts w:eastAsiaTheme="minorEastAsia"/>
        </w:rPr>
      </w:pPr>
      <w:r w:rsidRPr="00A235A1">
        <w:rPr>
          <w:rFonts w:eastAsiaTheme="minorEastAsia"/>
        </w:rPr>
        <w:t>«Белокалитвинский Матвея Платова казачий кадетский корпус»</w:t>
      </w:r>
    </w:p>
    <w:p w:rsidR="006935E0" w:rsidRPr="00A235A1" w:rsidRDefault="006935E0" w:rsidP="006935E0">
      <w:pPr>
        <w:spacing w:line="360" w:lineRule="auto"/>
        <w:jc w:val="center"/>
        <w:rPr>
          <w:rFonts w:eastAsiaTheme="minorEastAsia"/>
        </w:rPr>
      </w:pPr>
      <w:r w:rsidRPr="00A235A1">
        <w:rPr>
          <w:rFonts w:eastAsiaTheme="minorEastAsia"/>
        </w:rPr>
        <w:t>(ГБОУ РО БККК)</w:t>
      </w:r>
    </w:p>
    <w:p w:rsidR="006935E0" w:rsidRPr="00A235A1" w:rsidRDefault="006935E0" w:rsidP="006935E0">
      <w:pPr>
        <w:spacing w:line="360" w:lineRule="auto"/>
        <w:jc w:val="center"/>
        <w:rPr>
          <w:rFonts w:eastAsiaTheme="minorEastAsia"/>
        </w:rPr>
      </w:pPr>
    </w:p>
    <w:p w:rsidR="006935E0" w:rsidRPr="00A235A1" w:rsidRDefault="006935E0" w:rsidP="006935E0">
      <w:pPr>
        <w:spacing w:line="360" w:lineRule="auto"/>
        <w:jc w:val="center"/>
        <w:rPr>
          <w:rFonts w:eastAsiaTheme="minorEastAsia"/>
        </w:rPr>
      </w:pPr>
      <w:r w:rsidRPr="00A235A1">
        <w:rPr>
          <w:rFonts w:eastAsiaTheme="minorEastAsia"/>
        </w:rPr>
        <w:t xml:space="preserve">П Р И К А З  </w:t>
      </w:r>
    </w:p>
    <w:p w:rsidR="00D12018" w:rsidRPr="00A235A1" w:rsidRDefault="006935E0" w:rsidP="006935E0">
      <w:pPr>
        <w:rPr>
          <w:rFonts w:eastAsiaTheme="minorEastAsia"/>
        </w:rPr>
      </w:pPr>
      <w:r w:rsidRPr="00A235A1">
        <w:rPr>
          <w:rFonts w:eastAsiaTheme="minorEastAsia"/>
        </w:rPr>
        <w:t xml:space="preserve">   07</w:t>
      </w:r>
      <w:r w:rsidRPr="00A235A1">
        <w:rPr>
          <w:rFonts w:eastAsiaTheme="minorEastAsia"/>
        </w:rPr>
        <w:t xml:space="preserve"> декабря  2018 г.       </w:t>
      </w:r>
      <w:r w:rsidRPr="00A235A1">
        <w:rPr>
          <w:rFonts w:eastAsiaTheme="minorEastAsia"/>
        </w:rPr>
        <w:tab/>
        <w:t xml:space="preserve"> г. Белая Калитва                         </w:t>
      </w:r>
      <w:r w:rsidRPr="00A235A1">
        <w:rPr>
          <w:rFonts w:eastAsiaTheme="minorEastAsia"/>
        </w:rPr>
        <w:t>№ 251</w:t>
      </w:r>
    </w:p>
    <w:p w:rsidR="006935E0" w:rsidRPr="00A235A1" w:rsidRDefault="006935E0" w:rsidP="006935E0">
      <w:pPr>
        <w:rPr>
          <w:rFonts w:eastAsiaTheme="minorEastAsia"/>
        </w:rPr>
      </w:pPr>
    </w:p>
    <w:p w:rsidR="008C5CBF" w:rsidRPr="00A235A1" w:rsidRDefault="008C5CBF" w:rsidP="00D966A6">
      <w:pPr>
        <w:rPr>
          <w:b/>
          <w:bCs/>
        </w:rPr>
      </w:pPr>
      <w:r w:rsidRPr="00A235A1">
        <w:rPr>
          <w:b/>
          <w:bCs/>
        </w:rPr>
        <w:t>О результатах итогового сочинения (изложения) в 2018/19 учебном году</w:t>
      </w:r>
    </w:p>
    <w:p w:rsidR="008C5CBF" w:rsidRPr="00A235A1" w:rsidRDefault="008C5CBF" w:rsidP="008C5CBF">
      <w:pPr>
        <w:rPr>
          <w:bCs/>
        </w:rPr>
      </w:pPr>
    </w:p>
    <w:p w:rsidR="008C5CBF" w:rsidRPr="00D966A6" w:rsidRDefault="008C5CBF" w:rsidP="00D966A6">
      <w:pPr>
        <w:jc w:val="both"/>
      </w:pPr>
      <w:r w:rsidRPr="00A235A1">
        <w:rPr>
          <w:bCs/>
        </w:rPr>
        <w:t>В соответствии с Порядком проведения государственной итоговой</w:t>
      </w:r>
      <w:r w:rsidRPr="00D966A6">
        <w:rPr>
          <w:bCs/>
        </w:rPr>
        <w:t xml:space="preserve"> аттестации по образовательным программам среднего общего образования, утвержденным приказом Министерства образования и науки от 26.12.2013 № 1400, Методическими рекомендациями, утвержденными письмом Рособрнадзора от 23.10.2018 № 10-875, приказом ГБОУ РО «БККК»</w:t>
      </w:r>
      <w:r w:rsidRPr="00D966A6">
        <w:t xml:space="preserve"> </w:t>
      </w:r>
      <w:r w:rsidRPr="00D966A6">
        <w:t xml:space="preserve"> от 06.11.2018 г № 220 «Об организации подготовки к проведению итогового сочинения (изложения) в 2018-2019 учебном году»</w:t>
      </w:r>
      <w:r w:rsidR="00D966A6">
        <w:t xml:space="preserve"> </w:t>
      </w:r>
      <w:r w:rsidRPr="00D966A6">
        <w:rPr>
          <w:bCs/>
        </w:rPr>
        <w:t>5 декабря 2018 года проведено итоговое сочинение.</w:t>
      </w:r>
    </w:p>
    <w:p w:rsidR="008C5CBF" w:rsidRPr="00D966A6" w:rsidRDefault="008C5CBF" w:rsidP="00D966A6">
      <w:pPr>
        <w:jc w:val="both"/>
        <w:rPr>
          <w:bCs/>
        </w:rPr>
      </w:pPr>
      <w:r w:rsidRPr="00D966A6">
        <w:rPr>
          <w:bCs/>
        </w:rPr>
        <w:t xml:space="preserve">На сочинении присутствовало 40 выпускников, допущенных педагогическим советом (протокол </w:t>
      </w:r>
      <w:r w:rsidRPr="00D966A6">
        <w:rPr>
          <w:bCs/>
          <w:shd w:val="clear" w:color="auto" w:fill="FFFFFF" w:themeFill="background1"/>
        </w:rPr>
        <w:t xml:space="preserve">от </w:t>
      </w:r>
      <w:r w:rsidR="00D966A6">
        <w:rPr>
          <w:bCs/>
          <w:shd w:val="clear" w:color="auto" w:fill="FFFFFF" w:themeFill="background1"/>
        </w:rPr>
        <w:t>16.11.2018 г № 8).</w:t>
      </w:r>
    </w:p>
    <w:p w:rsidR="008C5CBF" w:rsidRPr="00D966A6" w:rsidRDefault="008C5CBF" w:rsidP="00D966A6">
      <w:pPr>
        <w:jc w:val="both"/>
        <w:rPr>
          <w:bCs/>
        </w:rPr>
      </w:pPr>
      <w:r w:rsidRPr="00D966A6">
        <w:rPr>
          <w:bCs/>
        </w:rPr>
        <w:t>Результаты проведения итогового сочинения представлены в аналитической справке (приложение №1).</w:t>
      </w:r>
    </w:p>
    <w:p w:rsidR="008C5CBF" w:rsidRPr="00D966A6" w:rsidRDefault="008C5CBF" w:rsidP="00D966A6">
      <w:pPr>
        <w:jc w:val="both"/>
        <w:rPr>
          <w:bCs/>
        </w:rPr>
      </w:pPr>
    </w:p>
    <w:p w:rsidR="008C5CBF" w:rsidRPr="00D966A6" w:rsidRDefault="008C5CBF" w:rsidP="00D966A6">
      <w:pPr>
        <w:jc w:val="both"/>
        <w:rPr>
          <w:bCs/>
        </w:rPr>
      </w:pPr>
      <w:r w:rsidRPr="00D966A6">
        <w:rPr>
          <w:bCs/>
        </w:rPr>
        <w:t>ПРИКАЗЫВАЮ:</w:t>
      </w:r>
    </w:p>
    <w:p w:rsidR="008C5CBF" w:rsidRPr="00A235A1" w:rsidRDefault="008C5CBF" w:rsidP="00D966A6">
      <w:pPr>
        <w:jc w:val="both"/>
        <w:rPr>
          <w:bCs/>
        </w:rPr>
      </w:pPr>
    </w:p>
    <w:p w:rsidR="008C5CBF" w:rsidRPr="00A235A1" w:rsidRDefault="008C5CBF" w:rsidP="008C5CBF">
      <w:pPr>
        <w:ind w:firstLine="567"/>
        <w:jc w:val="both"/>
        <w:rPr>
          <w:bCs/>
        </w:rPr>
      </w:pPr>
      <w:r w:rsidRPr="00A235A1">
        <w:t>1. Заместителю</w:t>
      </w:r>
      <w:r w:rsidRPr="00A235A1">
        <w:rPr>
          <w:bCs/>
        </w:rPr>
        <w:t xml:space="preserve"> директора Махиной Л.П..:</w:t>
      </w:r>
    </w:p>
    <w:p w:rsidR="008C5CBF" w:rsidRPr="00A235A1" w:rsidRDefault="008C5CBF" w:rsidP="008C5CBF">
      <w:pPr>
        <w:pStyle w:val="a4"/>
        <w:ind w:firstLine="567"/>
        <w:jc w:val="both"/>
      </w:pPr>
      <w:r w:rsidRPr="00A235A1">
        <w:t>1.1. Усилить контроль за продуктивной работой, ориентированной на качественный конечный результат по подготовке к ГИА.</w:t>
      </w:r>
    </w:p>
    <w:p w:rsidR="008C5CBF" w:rsidRPr="00A235A1" w:rsidRDefault="008C5CBF" w:rsidP="008C5CBF">
      <w:pPr>
        <w:ind w:firstLine="567"/>
        <w:jc w:val="both"/>
      </w:pPr>
      <w:r w:rsidRPr="00A235A1">
        <w:t>1.2. Усилить внутришкольный контроль за работой по индивидуальным образовательным маршрутам с выпускниками с низкой мотивацией и выпускниками, способными к достижению максимального результата на ЕГЭ.</w:t>
      </w:r>
    </w:p>
    <w:p w:rsidR="008C5CBF" w:rsidRPr="00A235A1" w:rsidRDefault="008C5CBF" w:rsidP="008C5CBF">
      <w:pPr>
        <w:ind w:firstLine="567"/>
        <w:jc w:val="both"/>
      </w:pPr>
      <w:r w:rsidRPr="00A235A1">
        <w:t>1.3. Организовать методическую поддержку учителей русского языка и литературы в подготовке высокомотивированных выпускников.</w:t>
      </w:r>
    </w:p>
    <w:p w:rsidR="008C5CBF" w:rsidRPr="00A235A1" w:rsidRDefault="008C5CBF" w:rsidP="008C5CBF">
      <w:pPr>
        <w:ind w:firstLine="567"/>
        <w:jc w:val="both"/>
      </w:pPr>
      <w:r w:rsidRPr="00A235A1">
        <w:t>1.4. Проанализировать на методических совещаниях причины допущенных ошибок, внести соответствующие коррективы в план подготовки обучающихся к ГИА.</w:t>
      </w:r>
    </w:p>
    <w:p w:rsidR="008C5CBF" w:rsidRPr="00A235A1" w:rsidRDefault="008C5CBF" w:rsidP="008C5CBF">
      <w:pPr>
        <w:ind w:firstLine="567"/>
        <w:jc w:val="both"/>
      </w:pPr>
      <w:r w:rsidRPr="00A235A1">
        <w:t>1.5. Довести результаты итогового сочинения (изложения) до сведения родителей под подпись в срок до 19.12.2018.</w:t>
      </w:r>
    </w:p>
    <w:p w:rsidR="008C5CBF" w:rsidRPr="00A235A1" w:rsidRDefault="008C5CBF" w:rsidP="008C5CBF">
      <w:pPr>
        <w:ind w:firstLine="567"/>
        <w:jc w:val="right"/>
      </w:pPr>
    </w:p>
    <w:p w:rsidR="008C5CBF" w:rsidRPr="00A235A1" w:rsidRDefault="008C5CBF" w:rsidP="008C5CBF">
      <w:pPr>
        <w:ind w:firstLine="567"/>
        <w:jc w:val="both"/>
      </w:pPr>
      <w:r w:rsidRPr="00A235A1">
        <w:t>2. Учителям русского языка и литературы Коневой В.Л., Квакиной А.А.:</w:t>
      </w:r>
    </w:p>
    <w:p w:rsidR="008C5CBF" w:rsidRPr="00A235A1" w:rsidRDefault="008C5CBF" w:rsidP="008C5CBF">
      <w:pPr>
        <w:pStyle w:val="a6"/>
        <w:tabs>
          <w:tab w:val="left" w:pos="1440"/>
        </w:tabs>
        <w:suppressAutoHyphens/>
        <w:ind w:left="0" w:firstLine="567"/>
        <w:jc w:val="both"/>
        <w:rPr>
          <w:color w:val="000000"/>
        </w:rPr>
      </w:pPr>
      <w:r w:rsidRPr="00A235A1">
        <w:t xml:space="preserve">2.1. Систематически проводить контроль за усвоением обучающимися изучаемого материала, </w:t>
      </w:r>
      <w:r w:rsidRPr="00A235A1">
        <w:rPr>
          <w:color w:val="000000"/>
        </w:rPr>
        <w:t>продолжить работу по индивидуальным образовательным маршрутам по подготовке к итоговому сочинению (изложению) и ЕГЭ по русскому языку.</w:t>
      </w:r>
    </w:p>
    <w:p w:rsidR="008C5CBF" w:rsidRPr="00A235A1" w:rsidRDefault="008C5CBF" w:rsidP="008C5CBF">
      <w:pPr>
        <w:pStyle w:val="a3"/>
        <w:spacing w:before="0" w:beforeAutospacing="0" w:after="0" w:afterAutospacing="0"/>
        <w:ind w:firstLine="567"/>
        <w:jc w:val="both"/>
      </w:pPr>
      <w:r w:rsidRPr="00A235A1">
        <w:t>2.2. Осуществлять планомерную работу по устранению пробелов в знаниях учащихся. Продолжить обучение написанию сочинений 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</w:r>
    </w:p>
    <w:p w:rsidR="008C5CBF" w:rsidRPr="00A235A1" w:rsidRDefault="008C5CBF" w:rsidP="008C5CBF">
      <w:pPr>
        <w:pStyle w:val="a6"/>
        <w:ind w:left="0" w:firstLine="567"/>
        <w:jc w:val="both"/>
      </w:pPr>
      <w:r w:rsidRPr="00A235A1">
        <w:lastRenderedPageBreak/>
        <w:t>2.3. 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чувствовать подтекст.</w:t>
      </w:r>
    </w:p>
    <w:p w:rsidR="008C5CBF" w:rsidRPr="00A235A1" w:rsidRDefault="008C5CBF" w:rsidP="008C5CBF">
      <w:pPr>
        <w:pStyle w:val="a6"/>
        <w:ind w:left="0" w:firstLine="567"/>
        <w:jc w:val="both"/>
      </w:pPr>
      <w:r w:rsidRPr="00A235A1">
        <w:t xml:space="preserve">2.3.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</w:t>
      </w:r>
    </w:p>
    <w:p w:rsidR="008C5CBF" w:rsidRPr="00A235A1" w:rsidRDefault="008C5CBF" w:rsidP="008C5CBF">
      <w:pPr>
        <w:rPr>
          <w:bCs/>
        </w:rPr>
      </w:pPr>
    </w:p>
    <w:p w:rsidR="008C5CBF" w:rsidRPr="00A235A1" w:rsidRDefault="008C5CBF" w:rsidP="008C5CBF">
      <w:pPr>
        <w:rPr>
          <w:bCs/>
        </w:rPr>
      </w:pPr>
      <w:r w:rsidRPr="00A235A1">
        <w:rPr>
          <w:bCs/>
        </w:rPr>
        <w:t>3. Дербеневой О.И.., ответственному за сайт, разместить данный приказ на официальном сайте кадетского корпуса в срок до 14.12.2018.</w:t>
      </w:r>
    </w:p>
    <w:p w:rsidR="008C5CBF" w:rsidRPr="00A235A1" w:rsidRDefault="008C5CBF" w:rsidP="008C5CBF">
      <w:pPr>
        <w:rPr>
          <w:bCs/>
        </w:rPr>
      </w:pPr>
    </w:p>
    <w:p w:rsidR="008C5CBF" w:rsidRDefault="008C5CBF" w:rsidP="008C5CBF">
      <w:pPr>
        <w:rPr>
          <w:bCs/>
        </w:rPr>
      </w:pPr>
      <w:r w:rsidRPr="00A235A1">
        <w:rPr>
          <w:bCs/>
        </w:rPr>
        <w:t>4. Контроль исполнения настоящего приказа оставляю за собой.</w:t>
      </w:r>
    </w:p>
    <w:p w:rsidR="00330C38" w:rsidRDefault="00330C38" w:rsidP="008C5CBF">
      <w:pPr>
        <w:rPr>
          <w:bCs/>
        </w:rPr>
      </w:pPr>
    </w:p>
    <w:p w:rsidR="00330C38" w:rsidRDefault="00330C38" w:rsidP="008C5CBF">
      <w:pPr>
        <w:rPr>
          <w:bCs/>
        </w:rPr>
      </w:pPr>
    </w:p>
    <w:p w:rsidR="00330C38" w:rsidRDefault="00330C38" w:rsidP="008C5CBF">
      <w:pPr>
        <w:rPr>
          <w:bCs/>
        </w:rPr>
      </w:pPr>
    </w:p>
    <w:p w:rsidR="00330C38" w:rsidRPr="00A235A1" w:rsidRDefault="00330C38" w:rsidP="008C5CBF">
      <w:pPr>
        <w:rPr>
          <w:bCs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3645"/>
        <w:gridCol w:w="216"/>
        <w:gridCol w:w="2695"/>
      </w:tblGrid>
      <w:tr w:rsidR="008C5CBF" w:rsidRPr="00A235A1" w:rsidTr="006A0A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r w:rsidRPr="00A235A1">
              <w:t>Директор: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>В.Н. Диденко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lang w:val="en-US"/>
              </w:rPr>
            </w:pPr>
            <w:r w:rsidRPr="00A235A1">
              <w:rPr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</w:p>
        </w:tc>
      </w:tr>
      <w:tr w:rsidR="008C5CBF" w:rsidRPr="00A235A1" w:rsidTr="006A0AE1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30C38" w:rsidRDefault="00330C38" w:rsidP="006A0AE1"/>
          <w:p w:rsidR="008C5CBF" w:rsidRPr="00A235A1" w:rsidRDefault="008C5CBF" w:rsidP="006A0AE1">
            <w:r w:rsidRPr="00A235A1"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(Ф. И. О.)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(подпись)</w:t>
            </w:r>
          </w:p>
        </w:tc>
      </w:tr>
    </w:tbl>
    <w:p w:rsidR="008C5CBF" w:rsidRPr="00A235A1" w:rsidRDefault="008C5CBF" w:rsidP="008C5CBF">
      <w:pPr>
        <w:rPr>
          <w:vanish/>
        </w:rPr>
      </w:pPr>
    </w:p>
    <w:tbl>
      <w:tblPr>
        <w:tblW w:w="9444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0"/>
        <w:gridCol w:w="112"/>
        <w:gridCol w:w="2135"/>
        <w:gridCol w:w="112"/>
        <w:gridCol w:w="1394"/>
        <w:gridCol w:w="112"/>
        <w:gridCol w:w="1489"/>
      </w:tblGrid>
      <w:tr w:rsidR="008C5CBF" w:rsidRPr="00A235A1" w:rsidTr="006A0AE1">
        <w:tc>
          <w:tcPr>
            <w:tcW w:w="0" w:type="auto"/>
            <w:gridSpan w:val="3"/>
          </w:tcPr>
          <w:p w:rsidR="008C5CBF" w:rsidRPr="00A235A1" w:rsidRDefault="008C5CBF" w:rsidP="006A0AE1">
            <w:r w:rsidRPr="00A235A1">
              <w:t>С приказом ознакомлен(ы):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rPr>
                <w:lang w:val="en-US"/>
              </w:rPr>
            </w:pPr>
            <w:r w:rsidRPr="00A235A1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r w:rsidRPr="00A235A1">
              <w:t> 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rPr>
                <w:lang w:val="en-US"/>
              </w:rPr>
            </w:pPr>
            <w:r w:rsidRPr="00A235A1">
              <w:rPr>
                <w:lang w:val="en-US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r w:rsidRPr="00A235A1">
              <w:t> </w:t>
            </w:r>
          </w:p>
        </w:tc>
      </w:tr>
      <w:tr w:rsidR="008C5CBF" w:rsidRPr="00A235A1" w:rsidTr="006A0AE1"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заместитель директора по УВР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rStyle w:val="fill"/>
                <w:lang w:val="en-US"/>
              </w:rPr>
            </w:pPr>
            <w:r w:rsidRPr="00A235A1">
              <w:rPr>
                <w:rStyle w:val="fill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>Л.П. Махина</w:t>
            </w:r>
            <w:r w:rsidRPr="00A235A1">
              <w:t xml:space="preserve"> 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rStyle w:val="fil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>13.12.2018</w:t>
            </w:r>
          </w:p>
        </w:tc>
      </w:tr>
      <w:tr w:rsidR="008C5CBF" w:rsidRPr="00A235A1" w:rsidTr="006A0AE1"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(должность)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(Ф. И. О.)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(подпись)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(дата)</w:t>
            </w:r>
          </w:p>
        </w:tc>
      </w:tr>
      <w:tr w:rsidR="008C5CBF" w:rsidRPr="00A235A1" w:rsidTr="006A0AE1"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учитель русского языка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rStyle w:val="fill"/>
              </w:rPr>
            </w:pPr>
            <w:r w:rsidRPr="00A235A1">
              <w:rPr>
                <w:rStyle w:val="fill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>Конева В.Л</w:t>
            </w:r>
            <w:r w:rsidRPr="00A235A1">
              <w:t xml:space="preserve"> 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rStyle w:val="fil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>13.12.2018</w:t>
            </w:r>
          </w:p>
        </w:tc>
      </w:tr>
      <w:tr w:rsidR="008C5CBF" w:rsidRPr="00A235A1" w:rsidTr="006A0AE1"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(должность)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(Ф. И. О.)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(подпись)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(дата)</w:t>
            </w:r>
          </w:p>
        </w:tc>
      </w:tr>
      <w:tr w:rsidR="008C5CBF" w:rsidRPr="00A235A1" w:rsidTr="006A0AE1"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учитель русского языка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rStyle w:val="fill"/>
                <w:lang w:val="en-US"/>
              </w:rPr>
            </w:pPr>
            <w:r w:rsidRPr="00A235A1">
              <w:rPr>
                <w:rStyle w:val="fill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 xml:space="preserve">Квакина А.А 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rStyle w:val="fil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>13.12.2018</w:t>
            </w:r>
          </w:p>
        </w:tc>
      </w:tr>
      <w:tr w:rsidR="008C5CBF" w:rsidRPr="00A235A1" w:rsidTr="006A0AE1"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(должность)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(Ф. И. О.)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(подпись)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(дата)</w:t>
            </w:r>
          </w:p>
        </w:tc>
      </w:tr>
      <w:tr w:rsidR="008C5CBF" w:rsidRPr="00A235A1" w:rsidTr="006A0AE1"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ответственный за сайт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rStyle w:val="fill"/>
              </w:rPr>
            </w:pPr>
            <w:r w:rsidRPr="00A235A1">
              <w:rPr>
                <w:rStyle w:val="fill"/>
                <w:lang w:val="en-US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>Дербенева О.И.</w:t>
            </w:r>
            <w:r w:rsidRPr="00A235A1">
              <w:t xml:space="preserve"> 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  <w:rPr>
                <w:rStyle w:val="fil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rPr>
                <w:rStyle w:val="fill"/>
              </w:rPr>
              <w:t>13.12.2018</w:t>
            </w:r>
          </w:p>
        </w:tc>
      </w:tr>
      <w:tr w:rsidR="008C5CBF" w:rsidRPr="00A235A1" w:rsidTr="006A0AE1"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(должность)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(Ф. И. О.)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(подпись)</w:t>
            </w:r>
          </w:p>
        </w:tc>
        <w:tc>
          <w:tcPr>
            <w:tcW w:w="0" w:type="auto"/>
          </w:tcPr>
          <w:p w:rsidR="008C5CBF" w:rsidRPr="00A235A1" w:rsidRDefault="008C5CBF" w:rsidP="006A0A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CBF" w:rsidRPr="00A235A1" w:rsidRDefault="008C5CBF" w:rsidP="006A0AE1">
            <w:pPr>
              <w:jc w:val="center"/>
            </w:pPr>
            <w:r w:rsidRPr="00A235A1">
              <w:t>(дата)</w:t>
            </w:r>
          </w:p>
        </w:tc>
      </w:tr>
    </w:tbl>
    <w:p w:rsidR="008C5CBF" w:rsidRPr="00A235A1" w:rsidRDefault="008C5CBF" w:rsidP="008C5CB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235A1">
        <w:t> </w:t>
      </w:r>
    </w:p>
    <w:p w:rsidR="008C5CBF" w:rsidRDefault="008C5CBF" w:rsidP="008C5CBF">
      <w:pPr>
        <w:rPr>
          <w:bCs/>
        </w:rPr>
      </w:pPr>
    </w:p>
    <w:p w:rsidR="00330C38" w:rsidRDefault="00330C38" w:rsidP="008C5CBF">
      <w:pPr>
        <w:rPr>
          <w:bCs/>
        </w:rPr>
      </w:pPr>
    </w:p>
    <w:p w:rsidR="00330C38" w:rsidRDefault="00330C38" w:rsidP="008C5CBF">
      <w:pPr>
        <w:rPr>
          <w:bCs/>
        </w:rPr>
      </w:pPr>
    </w:p>
    <w:p w:rsidR="00330C38" w:rsidRPr="00A235A1" w:rsidRDefault="00330C38" w:rsidP="008C5CBF">
      <w:pPr>
        <w:rPr>
          <w:bCs/>
        </w:rPr>
      </w:pPr>
    </w:p>
    <w:p w:rsidR="008C5CBF" w:rsidRPr="0013515A" w:rsidRDefault="008C5CBF" w:rsidP="008C5CBF">
      <w:pPr>
        <w:rPr>
          <w:rFonts w:ascii="Arial" w:hAnsi="Arial" w:cs="Arial"/>
          <w:bCs/>
          <w:sz w:val="20"/>
          <w:szCs w:val="20"/>
        </w:rPr>
      </w:pPr>
    </w:p>
    <w:p w:rsidR="008C5CBF" w:rsidRPr="00742D85" w:rsidRDefault="008C5CBF" w:rsidP="008C5CBF">
      <w:pPr>
        <w:rPr>
          <w:rFonts w:ascii="Arial" w:hAnsi="Arial" w:cs="Arial"/>
          <w:bCs/>
          <w:sz w:val="20"/>
          <w:szCs w:val="20"/>
        </w:rPr>
      </w:pPr>
    </w:p>
    <w:p w:rsidR="008C5CBF" w:rsidRPr="00742D85" w:rsidRDefault="008C5CBF" w:rsidP="008C5CBF">
      <w:pPr>
        <w:rPr>
          <w:rFonts w:ascii="Arial" w:hAnsi="Arial" w:cs="Arial"/>
          <w:bCs/>
          <w:sz w:val="20"/>
          <w:szCs w:val="20"/>
        </w:rPr>
      </w:pPr>
    </w:p>
    <w:p w:rsidR="008C5CBF" w:rsidRPr="00742D85" w:rsidRDefault="008C5CBF" w:rsidP="008C5CBF">
      <w:pPr>
        <w:rPr>
          <w:rFonts w:ascii="Arial" w:hAnsi="Arial" w:cs="Arial"/>
          <w:bCs/>
          <w:sz w:val="20"/>
          <w:szCs w:val="20"/>
        </w:rPr>
      </w:pPr>
    </w:p>
    <w:p w:rsidR="008C5CBF" w:rsidRDefault="00936503" w:rsidP="006935E0">
      <w:r w:rsidRPr="00936503">
        <w:rPr>
          <w:b/>
        </w:rPr>
        <w:object w:dxaOrig="9581" w:dyaOrig="123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15pt" o:ole="">
            <v:imagedata r:id="rId4" o:title=""/>
          </v:shape>
          <o:OLEObject Type="Embed" ProgID="Word.Document.8" ShapeID="_x0000_i1025" DrawAspect="Content" ObjectID="_1606639886" r:id="rId5">
            <o:FieldCodes>\s</o:FieldCodes>
          </o:OLEObject>
        </w:object>
      </w:r>
      <w:r w:rsidRPr="00936503">
        <w:t xml:space="preserve"> </w:t>
      </w:r>
    </w:p>
    <w:p w:rsidR="00936503" w:rsidRDefault="00936503" w:rsidP="006935E0"/>
    <w:p w:rsidR="00936503" w:rsidRDefault="00936503" w:rsidP="006935E0"/>
    <w:p w:rsidR="00936503" w:rsidRDefault="00936503" w:rsidP="006935E0"/>
    <w:p w:rsidR="00936503" w:rsidRPr="00E71BF2" w:rsidRDefault="00936503" w:rsidP="00936503">
      <w:pPr>
        <w:ind w:firstLine="567"/>
        <w:jc w:val="both"/>
        <w:rPr>
          <w:rFonts w:eastAsia="Times New Roman"/>
          <w:i/>
          <w:iCs/>
          <w:color w:val="000000"/>
          <w:sz w:val="28"/>
          <w:szCs w:val="28"/>
        </w:rPr>
      </w:pPr>
      <w:bookmarkStart w:id="0" w:name="_GoBack"/>
      <w:r w:rsidRPr="00FB7CE1">
        <w:rPr>
          <w:noProof/>
        </w:rPr>
        <w:lastRenderedPageBreak/>
        <w:drawing>
          <wp:inline distT="0" distB="0" distL="0" distR="0">
            <wp:extent cx="4581525" cy="2752725"/>
            <wp:effectExtent l="0" t="0" r="9525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936503" w:rsidRPr="00E71BF2" w:rsidRDefault="00936503" w:rsidP="00936503">
      <w:pPr>
        <w:ind w:firstLine="567"/>
        <w:jc w:val="both"/>
        <w:rPr>
          <w:rFonts w:eastAsia="Times New Roman"/>
          <w:sz w:val="28"/>
          <w:szCs w:val="28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  <w:color w:val="000000"/>
        </w:rPr>
        <w:t xml:space="preserve">Представленные выше таблица и диаграмма позволяют увидеть, что все обучающиеся 11-х классов, которые присутствовали на экзамене, получили </w:t>
      </w:r>
      <w:r w:rsidRPr="00936503">
        <w:t>«зачет»</w:t>
      </w:r>
      <w:r w:rsidRPr="00936503">
        <w:rPr>
          <w:rFonts w:eastAsia="Times New Roman"/>
          <w:color w:val="000000"/>
        </w:rPr>
        <w:t xml:space="preserve"> за итоговую работу. </w:t>
      </w:r>
    </w:p>
    <w:p w:rsidR="00936503" w:rsidRPr="00936503" w:rsidRDefault="00936503" w:rsidP="00936503">
      <w:pPr>
        <w:ind w:firstLine="567"/>
        <w:jc w:val="both"/>
      </w:pPr>
      <w:r w:rsidRPr="00936503">
        <w:t xml:space="preserve">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Подходы к разработке формулировок тем итогового сочинения определяются </w:t>
      </w:r>
      <w:r w:rsidRPr="00936503">
        <w:rPr>
          <w:rFonts w:eastAsia="Times New Roman"/>
          <w:bCs/>
        </w:rPr>
        <w:t>задачами: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1. Выявить уровень речевой культуры выпускника, его начитанность, личностную зрелость и умение рассуждать по выбранной теме.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2. Проверить речевые компетенции обучающегося, умение обращаться к литературному материалу, выбирать наиболее соответствующее проблематике сочинения произведение(я) для раскрытия темы.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3. Оценить практическую грамотность выпускника и фактическую точность его письменной речи.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Исходя из задач, формируются </w:t>
      </w:r>
      <w:r w:rsidRPr="00936503">
        <w:rPr>
          <w:rFonts w:eastAsia="Times New Roman"/>
          <w:bCs/>
        </w:rPr>
        <w:t>цели</w:t>
      </w:r>
      <w:r w:rsidRPr="00936503">
        <w:rPr>
          <w:rFonts w:eastAsia="Times New Roman"/>
        </w:rPr>
        <w:t xml:space="preserve">: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1. Проверка широты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2. Владение речью.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3. Содействие формированию самосознания учащегося, развитие его речевой и читательской культуры.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jc w:val="both"/>
      </w:pPr>
      <w:r w:rsidRPr="00936503">
        <w:t>Обучающимся был предложен следующий комплект тем сочинений для проведения итогового сочинения в текущем учебном году в регионе.</w:t>
      </w:r>
    </w:p>
    <w:p w:rsidR="00936503" w:rsidRPr="00936503" w:rsidRDefault="00936503" w:rsidP="00936503">
      <w:pPr>
        <w:jc w:val="both"/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b/>
          <w:bCs/>
        </w:rPr>
      </w:pPr>
      <w:r w:rsidRPr="00936503">
        <w:rPr>
          <w:rFonts w:eastAsia="Times New Roman"/>
          <w:b/>
          <w:bCs/>
        </w:rPr>
        <w:t xml:space="preserve">Комплект тем итогового сочинения </w:t>
      </w:r>
    </w:p>
    <w:p w:rsidR="00936503" w:rsidRPr="00936503" w:rsidRDefault="00936503" w:rsidP="00936503">
      <w:pPr>
        <w:jc w:val="both"/>
        <w:rPr>
          <w:rFonts w:eastAsia="Times New Roman"/>
          <w:b/>
          <w:bCs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7740"/>
      </w:tblGrid>
      <w:tr w:rsidR="00936503" w:rsidRPr="00936503" w:rsidTr="006A0AE1">
        <w:trPr>
          <w:trHeight w:val="256"/>
        </w:trPr>
        <w:tc>
          <w:tcPr>
            <w:tcW w:w="2098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ind w:firstLine="567"/>
              <w:jc w:val="both"/>
              <w:rPr>
                <w:rFonts w:eastAsia="Times New Roman"/>
                <w:b/>
                <w:bCs/>
              </w:rPr>
            </w:pPr>
            <w:r w:rsidRPr="00936503">
              <w:rPr>
                <w:rFonts w:eastAsia="Times New Roman"/>
                <w:b/>
                <w:bCs/>
              </w:rPr>
              <w:t xml:space="preserve">НОМЕР </w:t>
            </w:r>
          </w:p>
        </w:tc>
        <w:tc>
          <w:tcPr>
            <w:tcW w:w="774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suppressAutoHyphens/>
              <w:snapToGrid w:val="0"/>
              <w:ind w:firstLine="567"/>
              <w:jc w:val="both"/>
              <w:rPr>
                <w:rFonts w:eastAsia="Times New Roman"/>
                <w:b/>
              </w:rPr>
            </w:pPr>
            <w:r w:rsidRPr="00936503">
              <w:rPr>
                <w:rFonts w:eastAsia="Times New Roman"/>
                <w:b/>
              </w:rPr>
              <w:t>ТЕМА</w:t>
            </w:r>
          </w:p>
        </w:tc>
      </w:tr>
      <w:tr w:rsidR="00936503" w:rsidRPr="00936503" w:rsidTr="006A0AE1">
        <w:trPr>
          <w:trHeight w:val="533"/>
        </w:trPr>
        <w:tc>
          <w:tcPr>
            <w:tcW w:w="2098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110</w:t>
            </w:r>
          </w:p>
        </w:tc>
        <w:tc>
          <w:tcPr>
            <w:tcW w:w="774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Что важнее для детей: советы родителей или их пример?</w:t>
            </w:r>
          </w:p>
        </w:tc>
      </w:tr>
      <w:tr w:rsidR="00936503" w:rsidRPr="00936503" w:rsidTr="006A0AE1">
        <w:trPr>
          <w:trHeight w:val="306"/>
        </w:trPr>
        <w:tc>
          <w:tcPr>
            <w:tcW w:w="2098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208</w:t>
            </w:r>
          </w:p>
        </w:tc>
        <w:tc>
          <w:tcPr>
            <w:tcW w:w="774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Всякая ли мечта достойна человека?</w:t>
            </w:r>
          </w:p>
        </w:tc>
      </w:tr>
      <w:tr w:rsidR="00936503" w:rsidRPr="00936503" w:rsidTr="006A0AE1">
        <w:trPr>
          <w:trHeight w:val="469"/>
        </w:trPr>
        <w:tc>
          <w:tcPr>
            <w:tcW w:w="2098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305</w:t>
            </w:r>
          </w:p>
        </w:tc>
        <w:tc>
          <w:tcPr>
            <w:tcW w:w="774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Почему великодушие свидетельствует о внутренней силе человека?</w:t>
            </w:r>
          </w:p>
        </w:tc>
      </w:tr>
      <w:tr w:rsidR="00936503" w:rsidRPr="00936503" w:rsidTr="006A0AE1">
        <w:trPr>
          <w:trHeight w:val="469"/>
        </w:trPr>
        <w:tc>
          <w:tcPr>
            <w:tcW w:w="2098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lastRenderedPageBreak/>
              <w:t>409</w:t>
            </w:r>
          </w:p>
        </w:tc>
        <w:tc>
          <w:tcPr>
            <w:tcW w:w="774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Как искусство помогает понять действительность?</w:t>
            </w:r>
          </w:p>
        </w:tc>
      </w:tr>
      <w:tr w:rsidR="00936503" w:rsidRPr="00936503" w:rsidTr="006A0AE1">
        <w:trPr>
          <w:trHeight w:val="486"/>
        </w:trPr>
        <w:tc>
          <w:tcPr>
            <w:tcW w:w="2098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506</w:t>
            </w:r>
          </w:p>
        </w:tc>
        <w:tc>
          <w:tcPr>
            <w:tcW w:w="7740" w:type="dxa"/>
            <w:tcMar>
              <w:top w:w="28" w:type="dxa"/>
              <w:left w:w="113" w:type="dxa"/>
              <w:bottom w:w="28" w:type="dxa"/>
              <w:right w:w="57" w:type="dxa"/>
            </w:tcMar>
          </w:tcPr>
          <w:p w:rsidR="00936503" w:rsidRPr="00936503" w:rsidRDefault="00936503" w:rsidP="006A0AE1">
            <w:pPr>
              <w:jc w:val="both"/>
            </w:pPr>
            <w:r w:rsidRPr="00936503">
              <w:t>Какие жизненные впечатления помогают поверить в добро?</w:t>
            </w:r>
          </w:p>
        </w:tc>
      </w:tr>
    </w:tbl>
    <w:p w:rsidR="00936503" w:rsidRPr="00936503" w:rsidRDefault="00936503" w:rsidP="00936503">
      <w:pPr>
        <w:ind w:firstLine="567"/>
        <w:jc w:val="both"/>
        <w:rPr>
          <w:i/>
        </w:rPr>
      </w:pPr>
    </w:p>
    <w:p w:rsidR="00936503" w:rsidRPr="00936503" w:rsidRDefault="00936503" w:rsidP="00936503">
      <w:pPr>
        <w:jc w:val="both"/>
      </w:pPr>
      <w:r w:rsidRPr="00936503">
        <w:t>Сочинение выбрали 40 человек.</w:t>
      </w:r>
    </w:p>
    <w:p w:rsidR="00936503" w:rsidRPr="00936503" w:rsidRDefault="00936503" w:rsidP="00936503">
      <w:pPr>
        <w:jc w:val="both"/>
      </w:pPr>
      <w:r w:rsidRPr="00936503">
        <w:t>Изложение не писал никто.</w:t>
      </w:r>
    </w:p>
    <w:p w:rsidR="00936503" w:rsidRPr="00936503" w:rsidRDefault="00936503" w:rsidP="00936503">
      <w:pPr>
        <w:jc w:val="both"/>
      </w:pPr>
    </w:p>
    <w:p w:rsidR="00936503" w:rsidRPr="007B46C2" w:rsidRDefault="00936503" w:rsidP="00936503">
      <w:pPr>
        <w:ind w:firstLine="567"/>
        <w:jc w:val="both"/>
        <w:rPr>
          <w:i/>
        </w:rPr>
      </w:pPr>
      <w:r w:rsidRPr="007B46C2">
        <w:rPr>
          <w:i/>
        </w:rPr>
        <w:t>Диаграмма 2</w:t>
      </w:r>
    </w:p>
    <w:p w:rsidR="00936503" w:rsidRPr="007B46C2" w:rsidRDefault="00936503" w:rsidP="00936503">
      <w:pPr>
        <w:jc w:val="both"/>
        <w:rPr>
          <w:b/>
        </w:rPr>
      </w:pPr>
      <w:r w:rsidRPr="007B46C2">
        <w:rPr>
          <w:b/>
        </w:rPr>
        <w:t xml:space="preserve">       </w:t>
      </w:r>
      <w:r w:rsidRPr="007B46C2">
        <w:rPr>
          <w:b/>
        </w:rPr>
        <w:t>Выбор тем итогового сочинения  выпускниками 11 класса</w:t>
      </w:r>
    </w:p>
    <w:p w:rsidR="00936503" w:rsidRPr="00E71BF2" w:rsidRDefault="00936503" w:rsidP="00936503">
      <w:pPr>
        <w:ind w:firstLine="567"/>
        <w:jc w:val="both"/>
        <w:rPr>
          <w:sz w:val="28"/>
          <w:szCs w:val="28"/>
        </w:rPr>
      </w:pPr>
      <w:r w:rsidRPr="00FB7CE1">
        <w:rPr>
          <w:noProof/>
        </w:rPr>
        <w:drawing>
          <wp:inline distT="0" distB="0" distL="0" distR="0">
            <wp:extent cx="4568825" cy="2740025"/>
            <wp:effectExtent l="0" t="0" r="3175" b="317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6503" w:rsidRPr="00E71BF2" w:rsidRDefault="00936503" w:rsidP="00936503">
      <w:pPr>
        <w:ind w:firstLine="567"/>
        <w:jc w:val="both"/>
        <w:rPr>
          <w:sz w:val="28"/>
          <w:szCs w:val="28"/>
        </w:rPr>
      </w:pPr>
    </w:p>
    <w:p w:rsidR="00936503" w:rsidRPr="00936503" w:rsidRDefault="00936503" w:rsidP="00936503">
      <w:pPr>
        <w:jc w:val="both"/>
      </w:pPr>
      <w:r w:rsidRPr="00936503">
        <w:t>Из диаграммы видно, что 25 обучающихся выбрало тему № 506. Самая непопулярная тема – № 409, ее не выбрал никто.</w:t>
      </w:r>
    </w:p>
    <w:p w:rsidR="00936503" w:rsidRPr="00936503" w:rsidRDefault="00936503" w:rsidP="00936503">
      <w:pPr>
        <w:jc w:val="both"/>
      </w:pPr>
      <w:r w:rsidRPr="00936503">
        <w:t>Работы проверялись в соответствии с критериями оценивания, утвержденными Федеральной службой по надзору в сфере образования и науки.</w:t>
      </w:r>
    </w:p>
    <w:p w:rsidR="00936503" w:rsidRPr="00936503" w:rsidRDefault="00936503" w:rsidP="00936503">
      <w:pPr>
        <w:jc w:val="both"/>
        <w:rPr>
          <w:b/>
        </w:rPr>
      </w:pPr>
      <w:r w:rsidRPr="00936503">
        <w:rPr>
          <w:b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  <w:b/>
        </w:rPr>
      </w:pPr>
      <w:r w:rsidRPr="00936503">
        <w:rPr>
          <w:rFonts w:eastAsia="Times New Roman"/>
          <w:b/>
        </w:rPr>
        <w:t>Требование № 1. Объем итогового сочинения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Рекомендуемое количество слов – от 350.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b/>
        </w:rPr>
      </w:pPr>
      <w:r w:rsidRPr="00936503">
        <w:rPr>
          <w:rFonts w:eastAsia="Times New Roman"/>
          <w:b/>
        </w:rPr>
        <w:t>Требование № 2. Самостоятельность написания итогового сочинения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объема собственного текста участника.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lastRenderedPageBreak/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936503" w:rsidRPr="00936503" w:rsidRDefault="00936503" w:rsidP="00936503">
      <w:pPr>
        <w:ind w:firstLine="567"/>
        <w:contextualSpacing/>
        <w:jc w:val="both"/>
        <w:rPr>
          <w:rFonts w:eastAsia="Times New Roman"/>
        </w:rPr>
      </w:pPr>
      <w:r w:rsidRPr="00936503">
        <w:rPr>
          <w:rFonts w:eastAsia="Times New Roman"/>
        </w:rPr>
        <w:t>Итоговое сочинение, соответствующее установленным требованиям, оценивается по критериям:</w:t>
      </w:r>
    </w:p>
    <w:p w:rsidR="00936503" w:rsidRPr="00936503" w:rsidRDefault="00936503" w:rsidP="00936503">
      <w:pPr>
        <w:ind w:firstLine="567"/>
        <w:contextualSpacing/>
        <w:jc w:val="both"/>
        <w:rPr>
          <w:rFonts w:eastAsia="Times New Roman"/>
        </w:rPr>
      </w:pPr>
      <w:r w:rsidRPr="00936503">
        <w:rPr>
          <w:rFonts w:eastAsia="Times New Roman"/>
        </w:rPr>
        <w:t>1. Соответствие теме.</w:t>
      </w:r>
    </w:p>
    <w:p w:rsidR="00936503" w:rsidRPr="00936503" w:rsidRDefault="00936503" w:rsidP="00936503">
      <w:pPr>
        <w:ind w:firstLine="567"/>
        <w:contextualSpacing/>
        <w:jc w:val="both"/>
        <w:rPr>
          <w:rFonts w:eastAsia="Times New Roman"/>
        </w:rPr>
      </w:pPr>
      <w:r w:rsidRPr="00936503">
        <w:rPr>
          <w:rFonts w:eastAsia="Times New Roman"/>
        </w:rPr>
        <w:t>2. Аргументация. Привлечение литературного материала.</w:t>
      </w:r>
    </w:p>
    <w:p w:rsidR="00936503" w:rsidRPr="00936503" w:rsidRDefault="00936503" w:rsidP="00936503">
      <w:pPr>
        <w:ind w:firstLine="567"/>
        <w:contextualSpacing/>
        <w:jc w:val="both"/>
        <w:rPr>
          <w:rFonts w:eastAsia="Times New Roman"/>
        </w:rPr>
      </w:pPr>
      <w:r w:rsidRPr="00936503">
        <w:rPr>
          <w:rFonts w:eastAsia="Times New Roman"/>
        </w:rPr>
        <w:t>3. Композиция и логика рассуждения.</w:t>
      </w:r>
    </w:p>
    <w:p w:rsidR="00936503" w:rsidRPr="00936503" w:rsidRDefault="00936503" w:rsidP="00936503">
      <w:pPr>
        <w:ind w:firstLine="567"/>
        <w:contextualSpacing/>
        <w:jc w:val="both"/>
        <w:rPr>
          <w:rFonts w:eastAsia="Times New Roman"/>
        </w:rPr>
      </w:pPr>
      <w:r w:rsidRPr="00936503">
        <w:rPr>
          <w:rFonts w:eastAsia="Times New Roman"/>
        </w:rPr>
        <w:t>4. Качество письменной речи.</w:t>
      </w:r>
    </w:p>
    <w:p w:rsidR="00936503" w:rsidRPr="00936503" w:rsidRDefault="00936503" w:rsidP="00936503">
      <w:pPr>
        <w:ind w:firstLine="567"/>
        <w:contextualSpacing/>
        <w:jc w:val="both"/>
        <w:rPr>
          <w:rFonts w:eastAsia="Times New Roman"/>
        </w:rPr>
      </w:pPr>
      <w:r w:rsidRPr="00936503">
        <w:rPr>
          <w:rFonts w:eastAsia="Times New Roman"/>
        </w:rPr>
        <w:t>5. Грамотность.</w:t>
      </w:r>
    </w:p>
    <w:p w:rsidR="00936503" w:rsidRPr="00936503" w:rsidRDefault="00936503" w:rsidP="00936503">
      <w:pPr>
        <w:ind w:firstLine="567"/>
        <w:contextualSpacing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Критерии № 1 и № 2 являются основными.</w:t>
      </w:r>
      <w:r w:rsidRPr="00936503">
        <w:rPr>
          <w:rFonts w:eastAsia="Times New Roman"/>
          <w:i/>
        </w:rPr>
        <w:t xml:space="preserve">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b/>
        </w:rPr>
      </w:pPr>
      <w:r w:rsidRPr="00936503">
        <w:rPr>
          <w:rFonts w:eastAsia="Times New Roman"/>
          <w:b/>
        </w:rPr>
        <w:t>Критерий № 1. Соответствие теме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Данный критерий нацеливает на проверку содержания сочинения.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 п.).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b/>
        </w:rPr>
      </w:pPr>
      <w:r w:rsidRPr="00936503">
        <w:rPr>
          <w:rFonts w:eastAsia="Times New Roman"/>
          <w:b/>
        </w:rPr>
        <w:t>Критерий № 2. Аргументация. Привлечение литературного материала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 п.) до комплексного анализа произведения в единстве формы и содержания и его интерпретации в аспекте выбранной темы.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«Незачет» ставится при условии, если сочинение написано без привлечения литературного материала,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b/>
        </w:rPr>
      </w:pPr>
      <w:r w:rsidRPr="00936503">
        <w:rPr>
          <w:rFonts w:eastAsia="Times New Roman"/>
          <w:b/>
        </w:rPr>
        <w:t>Критерий № 3. Композиция и логика рассуждения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«Незачет» ставится,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b/>
        </w:rPr>
      </w:pPr>
      <w:r w:rsidRPr="00936503">
        <w:rPr>
          <w:rFonts w:eastAsia="Times New Roman"/>
          <w:b/>
        </w:rPr>
        <w:t>Критерий № 4. Качество письменной речи</w:t>
      </w:r>
    </w:p>
    <w:p w:rsidR="00936503" w:rsidRPr="00936503" w:rsidRDefault="00936503" w:rsidP="0093650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Данный критерий нацеливает на проверку речевого оформления текста сочинения.</w:t>
      </w:r>
    </w:p>
    <w:p w:rsidR="00936503" w:rsidRPr="00936503" w:rsidRDefault="00936503" w:rsidP="0093650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lastRenderedPageBreak/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936503" w:rsidRPr="00936503" w:rsidRDefault="00936503" w:rsidP="0093650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936503" w:rsidRPr="00936503" w:rsidRDefault="00936503" w:rsidP="0093650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</w:rPr>
      </w:pPr>
      <w:r w:rsidRPr="00936503">
        <w:rPr>
          <w:rFonts w:eastAsia="Times New Roman"/>
          <w:b/>
        </w:rPr>
        <w:t>Критерий № 5. «Грамотность»</w:t>
      </w:r>
    </w:p>
    <w:p w:rsidR="00936503" w:rsidRPr="00936503" w:rsidRDefault="00936503" w:rsidP="0093650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Данный критерий позволяет оценить грамотность выпускника.</w:t>
      </w:r>
    </w:p>
    <w:p w:rsidR="00936503" w:rsidRPr="00936503" w:rsidRDefault="00936503" w:rsidP="0093650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</w:rPr>
      </w:pPr>
      <w:r w:rsidRPr="00936503">
        <w:rPr>
          <w:rFonts w:eastAsia="Times New Roman"/>
          <w:b/>
          <w:bCs/>
        </w:rPr>
        <w:t>Анализ сочинений по к</w:t>
      </w:r>
      <w:r>
        <w:rPr>
          <w:rFonts w:eastAsia="Times New Roman"/>
          <w:b/>
          <w:bCs/>
        </w:rPr>
        <w:t>ритерию № 1 «Соответствие теме»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Критерий № 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аргументированно раскрыть. С этой задачей справились</w:t>
      </w:r>
      <w:r w:rsidRPr="00936503">
        <w:rPr>
          <w:rFonts w:eastAsia="Times New Roman"/>
          <w:b/>
          <w:bCs/>
        </w:rPr>
        <w:t xml:space="preserve"> </w:t>
      </w:r>
      <w:r w:rsidRPr="00936503">
        <w:rPr>
          <w:rFonts w:eastAsia="Times New Roman"/>
          <w:bCs/>
        </w:rPr>
        <w:t xml:space="preserve">все обучающиеся на </w:t>
      </w:r>
      <w:r w:rsidRPr="00936503">
        <w:rPr>
          <w:rFonts w:eastAsia="Times New Roman"/>
          <w:b/>
          <w:bCs/>
          <w:i/>
        </w:rPr>
        <w:t>100</w:t>
      </w:r>
      <w:r w:rsidRPr="00936503">
        <w:rPr>
          <w:rFonts w:eastAsia="Times New Roman"/>
          <w:bCs/>
        </w:rPr>
        <w:t>%.</w:t>
      </w:r>
      <w:r w:rsidRPr="00936503">
        <w:rPr>
          <w:rFonts w:eastAsia="Times New Roman"/>
          <w:b/>
          <w:bCs/>
        </w:rPr>
        <w:t xml:space="preserve"> </w:t>
      </w:r>
      <w:r w:rsidRPr="00936503">
        <w:rPr>
          <w:rFonts w:eastAsia="Times New Roman"/>
        </w:rPr>
        <w:t>Выпускники размышляют над предложенной проблемой, строят высказывание на основе связанных с темой тезисов, опираясь на художественные произведения, избегая при этом пересказа. Литературный материал используется как основа для собственных размышлений.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  <w:lang w:eastAsia="en-US"/>
        </w:rPr>
      </w:pPr>
    </w:p>
    <w:p w:rsidR="00936503" w:rsidRPr="00936503" w:rsidRDefault="00936503" w:rsidP="00936503">
      <w:pPr>
        <w:ind w:firstLine="567"/>
        <w:jc w:val="both"/>
        <w:rPr>
          <w:b/>
        </w:rPr>
      </w:pPr>
      <w:r w:rsidRPr="00936503">
        <w:rPr>
          <w:b/>
        </w:rPr>
        <w:t>Анализ сочинений по критерию № 2 «Аргументация. Привл</w:t>
      </w:r>
      <w:r>
        <w:rPr>
          <w:b/>
        </w:rPr>
        <w:t>ечение литературного материала»</w:t>
      </w:r>
    </w:p>
    <w:p w:rsidR="00936503" w:rsidRPr="00936503" w:rsidRDefault="00936503" w:rsidP="00936503">
      <w:pPr>
        <w:ind w:firstLine="567"/>
        <w:jc w:val="both"/>
      </w:pPr>
      <w:r w:rsidRPr="00936503">
        <w:t>Анализ представленных работ показал, что все учащиеся построили свои рассуждения на основе литературного материала. Большинство из них привело в качестве доказательств не менее двух произведений.</w:t>
      </w:r>
    </w:p>
    <w:p w:rsidR="00936503" w:rsidRPr="00936503" w:rsidRDefault="00936503" w:rsidP="00936503">
      <w:pPr>
        <w:jc w:val="both"/>
      </w:pPr>
      <w:r w:rsidRPr="00936503">
        <w:t>По критерию № 2 «зачет» получили 100</w:t>
      </w:r>
      <w:r w:rsidRPr="00936503">
        <w:rPr>
          <w:bCs/>
        </w:rPr>
        <w:t>%</w:t>
      </w:r>
      <w:r w:rsidRPr="00936503">
        <w:t xml:space="preserve"> обучающихся 11-х классов.</w:t>
      </w:r>
    </w:p>
    <w:p w:rsidR="00936503" w:rsidRPr="00936503" w:rsidRDefault="00936503" w:rsidP="00936503">
      <w:pPr>
        <w:ind w:firstLine="567"/>
        <w:jc w:val="both"/>
        <w:rPr>
          <w:b/>
        </w:rPr>
      </w:pPr>
    </w:p>
    <w:p w:rsidR="00936503" w:rsidRPr="00936503" w:rsidRDefault="00936503" w:rsidP="00936503">
      <w:pPr>
        <w:ind w:firstLine="567"/>
        <w:jc w:val="both"/>
        <w:rPr>
          <w:b/>
        </w:rPr>
      </w:pPr>
      <w:r w:rsidRPr="00936503">
        <w:rPr>
          <w:b/>
        </w:rPr>
        <w:t>Анализ сочинений по критерию № 3 «К</w:t>
      </w:r>
      <w:r>
        <w:rPr>
          <w:b/>
        </w:rPr>
        <w:t>омпозиция и логика рассуждения»</w:t>
      </w:r>
    </w:p>
    <w:p w:rsidR="00936503" w:rsidRPr="00936503" w:rsidRDefault="00936503" w:rsidP="00936503">
      <w:pPr>
        <w:jc w:val="both"/>
      </w:pPr>
      <w:r w:rsidRPr="00936503">
        <w:t>Умение логично выстраивать рассуждение на предложенную тему, выдерживать композиционное единство сочинения-рассуждения смогла продемонстрировать большая часть выпускников. Грубых логических ошибок, мешающих пониманию смысла высказывания, в работах участников сочинения не отмечено. Работы учащихся отличаются целостностью, стройностью композиции: вступление, тезисно-доказательная часть, заключение тесно связаны между собой. Получили «зачет» по этому критерию 100</w:t>
      </w:r>
      <w:r w:rsidRPr="00936503">
        <w:rPr>
          <w:bCs/>
        </w:rPr>
        <w:t>% выпускников</w:t>
      </w:r>
      <w:r w:rsidRPr="00936503">
        <w:t>.</w:t>
      </w:r>
    </w:p>
    <w:p w:rsidR="00936503" w:rsidRPr="00936503" w:rsidRDefault="00936503" w:rsidP="00936503">
      <w:pPr>
        <w:ind w:firstLine="567"/>
        <w:jc w:val="both"/>
      </w:pPr>
      <w:r w:rsidRPr="00936503">
        <w:t xml:space="preserve"> </w:t>
      </w:r>
    </w:p>
    <w:p w:rsidR="00936503" w:rsidRPr="00936503" w:rsidRDefault="00936503" w:rsidP="00936503">
      <w:pPr>
        <w:ind w:firstLine="567"/>
        <w:jc w:val="both"/>
        <w:rPr>
          <w:b/>
        </w:rPr>
      </w:pPr>
      <w:r w:rsidRPr="00936503">
        <w:rPr>
          <w:b/>
        </w:rPr>
        <w:t>Анализ сочинений по критерию</w:t>
      </w:r>
      <w:r>
        <w:rPr>
          <w:b/>
        </w:rPr>
        <w:t xml:space="preserve"> № 4 «Качество письменной речи»</w:t>
      </w:r>
    </w:p>
    <w:p w:rsidR="00936503" w:rsidRPr="00936503" w:rsidRDefault="00936503" w:rsidP="00936503">
      <w:pPr>
        <w:ind w:firstLine="567"/>
        <w:jc w:val="both"/>
      </w:pPr>
      <w:r w:rsidRPr="00936503">
        <w:t>Подавляющее большинство учащихся владеет навыком построения сочинения-рассуждения, не допускает ошибок в композиции и логике высказывания, умеет грамотно использовать литературоведческие термины в соответствии с коммуникативным замыслом высказывания.</w:t>
      </w:r>
    </w:p>
    <w:p w:rsidR="00936503" w:rsidRPr="00936503" w:rsidRDefault="00936503" w:rsidP="00936503">
      <w:pPr>
        <w:jc w:val="both"/>
      </w:pPr>
      <w:r w:rsidRPr="00936503">
        <w:t>«Зачет» по данному критерию получили 22 человека  (55 %</w:t>
      </w:r>
      <w:r w:rsidRPr="00936503">
        <w:rPr>
          <w:bCs/>
        </w:rPr>
        <w:t xml:space="preserve"> </w:t>
      </w:r>
      <w:r w:rsidRPr="00936503">
        <w:t xml:space="preserve">обучающихся 11-х классов). </w:t>
      </w:r>
    </w:p>
    <w:p w:rsidR="00936503" w:rsidRPr="00936503" w:rsidRDefault="00936503" w:rsidP="00936503">
      <w:pPr>
        <w:ind w:firstLine="567"/>
        <w:jc w:val="both"/>
      </w:pPr>
      <w:r w:rsidRPr="00936503">
        <w:t>К недостаткам по данному критерию можно отнести следующие: отдельные работы демонстрируют примитивность письменной речи, однообразие синтаксических конструкций, низкий уровень речевой грамотности, неточность изложения фактического материала. Наиболее частые речевые ошибки:</w:t>
      </w:r>
    </w:p>
    <w:p w:rsidR="00936503" w:rsidRPr="00936503" w:rsidRDefault="00936503" w:rsidP="00936503">
      <w:pPr>
        <w:ind w:firstLine="567"/>
        <w:jc w:val="both"/>
      </w:pPr>
      <w:r w:rsidRPr="00936503">
        <w:t>– неудачное словоупотребление;</w:t>
      </w:r>
    </w:p>
    <w:p w:rsidR="00936503" w:rsidRPr="00936503" w:rsidRDefault="00936503" w:rsidP="00936503">
      <w:pPr>
        <w:ind w:firstLine="567"/>
        <w:jc w:val="both"/>
      </w:pPr>
      <w:r w:rsidRPr="00936503">
        <w:t>– употребление слов в несвойственных им значениях;</w:t>
      </w:r>
    </w:p>
    <w:p w:rsidR="00936503" w:rsidRPr="00936503" w:rsidRDefault="00936503" w:rsidP="00936503">
      <w:pPr>
        <w:ind w:firstLine="567"/>
        <w:jc w:val="both"/>
      </w:pPr>
      <w:r w:rsidRPr="00936503">
        <w:t>– плеоназм;</w:t>
      </w:r>
    </w:p>
    <w:p w:rsidR="00936503" w:rsidRPr="00936503" w:rsidRDefault="00936503" w:rsidP="00936503">
      <w:pPr>
        <w:ind w:firstLine="567"/>
        <w:jc w:val="both"/>
      </w:pPr>
      <w:r w:rsidRPr="00936503">
        <w:t>– тавтология;</w:t>
      </w:r>
    </w:p>
    <w:p w:rsidR="00936503" w:rsidRPr="00936503" w:rsidRDefault="00936503" w:rsidP="00936503">
      <w:pPr>
        <w:ind w:firstLine="567"/>
        <w:jc w:val="both"/>
      </w:pPr>
      <w:r w:rsidRPr="00936503">
        <w:t>– лексическая избыточность (неоправданное усложнение фраз).</w:t>
      </w:r>
    </w:p>
    <w:p w:rsidR="00936503" w:rsidRPr="00936503" w:rsidRDefault="00936503" w:rsidP="00936503">
      <w:pPr>
        <w:ind w:firstLine="567"/>
        <w:jc w:val="both"/>
      </w:pPr>
    </w:p>
    <w:p w:rsidR="00936503" w:rsidRPr="00936503" w:rsidRDefault="00936503" w:rsidP="00936503">
      <w:pPr>
        <w:ind w:firstLine="567"/>
        <w:jc w:val="both"/>
        <w:rPr>
          <w:b/>
        </w:rPr>
      </w:pPr>
      <w:r w:rsidRPr="00936503">
        <w:rPr>
          <w:b/>
        </w:rPr>
        <w:t>Анализ сочинени</w:t>
      </w:r>
      <w:r>
        <w:rPr>
          <w:b/>
        </w:rPr>
        <w:t>й по критерию № 5 «Грамотность»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Экспертами комиссий отмечен низкий уровень грамотности в ряде работ участников итогового сочинения.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Получили «незачет» (то есть допустили более 5 ошибок на 100 слов) по данному критерию </w:t>
      </w:r>
      <w:r w:rsidRPr="00936503">
        <w:t xml:space="preserve">7 человек (17 </w:t>
      </w:r>
      <w:r w:rsidRPr="00936503">
        <w:rPr>
          <w:rFonts w:eastAsia="Times New Roman"/>
        </w:rPr>
        <w:t>% от общего количества участников итогового сочинения (изложения)).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Типичные орфографические ошибки, допущенные учащимися: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– НЕ с разными частями речи;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– ошибки в написании производных предлогов;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- одна и две буквы Н в различных частях речи;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- правописание приставок.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Типичные пунктуационные ошибки, допущенные учащимися: наиболее частые ошибки связаны с темами «Пунктуация в предложениях с вводными конструкциями, с однородными членами», «Пунктуация в предложениях с обособленными второстепенными членами», «Пунктуация в сложных предложениях, состоящих из нескольких частей».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Типичные грамматические ошибки, допущенные учащимися: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– нарушение согласования и управления;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- нарушение связи между подлежащим и сказуемым;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- неправильное употребление падежной формы существительного с предлогом.</w:t>
      </w:r>
    </w:p>
    <w:p w:rsidR="00936503" w:rsidRPr="00936503" w:rsidRDefault="00936503" w:rsidP="00936503">
      <w:pPr>
        <w:ind w:firstLine="567"/>
        <w:jc w:val="both"/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В отдельную категорию выделяются </w:t>
      </w:r>
      <w:r w:rsidRPr="00936503">
        <w:rPr>
          <w:rFonts w:eastAsia="Times New Roman"/>
          <w:bCs/>
        </w:rPr>
        <w:t>графические ошибки</w:t>
      </w:r>
      <w:r w:rsidRPr="00936503">
        <w:rPr>
          <w:rFonts w:eastAsia="Times New Roman"/>
        </w:rPr>
        <w:t>, то есть различные описки, вызванные невнимательностью пишущего или поспешностью написания. Например, неправильные написания, искажающие звуковой облик слова (</w:t>
      </w:r>
      <w:r w:rsidRPr="00936503">
        <w:rPr>
          <w:rFonts w:eastAsia="Times New Roman"/>
          <w:i/>
          <w:iCs/>
        </w:rPr>
        <w:t>рапотает</w:t>
      </w:r>
      <w:r w:rsidRPr="00936503">
        <w:rPr>
          <w:rFonts w:eastAsia="Times New Roman"/>
        </w:rPr>
        <w:t xml:space="preserve"> вместо </w:t>
      </w:r>
      <w:r w:rsidRPr="00936503">
        <w:rPr>
          <w:rFonts w:eastAsia="Times New Roman"/>
          <w:i/>
          <w:iCs/>
        </w:rPr>
        <w:t>работает</w:t>
      </w:r>
      <w:r w:rsidRPr="00936503">
        <w:rPr>
          <w:rFonts w:eastAsia="Times New Roman"/>
        </w:rPr>
        <w:t xml:space="preserve">, </w:t>
      </w:r>
      <w:r w:rsidRPr="00936503">
        <w:rPr>
          <w:rFonts w:eastAsia="Times New Roman"/>
          <w:i/>
          <w:iCs/>
        </w:rPr>
        <w:t>мемля</w:t>
      </w:r>
      <w:r w:rsidRPr="00936503">
        <w:rPr>
          <w:rFonts w:eastAsia="Times New Roman"/>
        </w:rPr>
        <w:t xml:space="preserve"> вместо </w:t>
      </w:r>
      <w:r w:rsidRPr="00936503">
        <w:rPr>
          <w:rFonts w:eastAsia="Times New Roman"/>
          <w:i/>
          <w:iCs/>
        </w:rPr>
        <w:t>земля</w:t>
      </w:r>
      <w:r w:rsidRPr="00936503">
        <w:rPr>
          <w:rFonts w:eastAsia="Times New Roman"/>
        </w:rPr>
        <w:t xml:space="preserve">). Эти ошибки связаны с графикой, то есть средствами письменности данного языка, фиксирующими отношения между буквами на письме и звуками устной речи. К графическим средствам помимо букв относятся различные приемы сокращения слов, использование пробелов между словами, различные подчеркивания и шрифтовые выделения. 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Одиночные графические ошибки не учитываются при проверке, но если таких ошибок больше 5 на 100 слов, то работу следует признать неграмотной.</w:t>
      </w:r>
    </w:p>
    <w:p w:rsidR="00936503" w:rsidRPr="00936503" w:rsidRDefault="00936503" w:rsidP="00936503">
      <w:pPr>
        <w:ind w:firstLine="567"/>
        <w:jc w:val="both"/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Выводы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В написании </w:t>
      </w:r>
      <w:r w:rsidRPr="00936503">
        <w:rPr>
          <w:rFonts w:eastAsia="Times New Roman"/>
          <w:color w:val="000000"/>
        </w:rPr>
        <w:t xml:space="preserve">итогового сочинения (изложения) </w:t>
      </w:r>
      <w:r w:rsidRPr="00936503">
        <w:rPr>
          <w:rFonts w:eastAsia="Times New Roman"/>
        </w:rPr>
        <w:t xml:space="preserve">по русскому языку </w:t>
      </w:r>
      <w:r w:rsidRPr="00936503">
        <w:t>участвовали 40 обучающихся 11-х классов, что составило 100% от о</w:t>
      </w:r>
      <w:r w:rsidRPr="00936503">
        <w:rPr>
          <w:rFonts w:eastAsia="Times New Roman"/>
        </w:rPr>
        <w:t>бщего количества выпускников.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Рекомендации</w:t>
      </w:r>
    </w:p>
    <w:p w:rsidR="00936503" w:rsidRPr="00936503" w:rsidRDefault="00936503" w:rsidP="00936503">
      <w:pPr>
        <w:ind w:firstLine="567"/>
        <w:jc w:val="both"/>
        <w:rPr>
          <w:rFonts w:eastAsia="Times New Roman"/>
          <w:bCs/>
        </w:rPr>
      </w:pPr>
      <w:r w:rsidRPr="00936503">
        <w:rPr>
          <w:rFonts w:eastAsia="Times New Roman"/>
          <w:bCs/>
        </w:rPr>
        <w:t>1. Администрации</w:t>
      </w:r>
      <w:r>
        <w:rPr>
          <w:rFonts w:eastAsia="Times New Roman"/>
          <w:bCs/>
        </w:rPr>
        <w:t>: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1.1. Усилить контроль за продуктивной работой, ориентированной на качественный конечный результат по подготовке к ГИА.</w:t>
      </w:r>
    </w:p>
    <w:p w:rsidR="00936503" w:rsidRPr="00936503" w:rsidRDefault="00936503" w:rsidP="00936503">
      <w:pPr>
        <w:jc w:val="both"/>
      </w:pPr>
      <w:r>
        <w:t>Срок: постоянно.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1.2. Усилить внутришкольный контроль за работой по индивидуальным образовательным маршрутам с выпускниками с низкой мотивацией и выпускниками, способными к достижению максимального результата на ЕГЭ.</w:t>
      </w:r>
    </w:p>
    <w:p w:rsidR="00936503" w:rsidRPr="00936503" w:rsidRDefault="00936503" w:rsidP="00936503">
      <w:pPr>
        <w:jc w:val="both"/>
      </w:pPr>
      <w:r>
        <w:t>Срок: постоянно.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1.3. Организовать методическую поддержку учителей русского языка и литературы в подготовке высокомотивированных выпускников.</w:t>
      </w:r>
    </w:p>
    <w:p w:rsidR="00936503" w:rsidRPr="00936503" w:rsidRDefault="00936503" w:rsidP="00936503">
      <w:pPr>
        <w:jc w:val="both"/>
      </w:pPr>
      <w:r w:rsidRPr="00936503">
        <w:t>Срок: постоянно.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lastRenderedPageBreak/>
        <w:t>1.4. Проанализировать на методических совещаниях причины допущенных ошибок, внести соответствующие коррективы в план подготовки обучающихся к ГИА.</w:t>
      </w:r>
    </w:p>
    <w:p w:rsidR="00936503" w:rsidRPr="00936503" w:rsidRDefault="00936503" w:rsidP="00936503">
      <w:pPr>
        <w:jc w:val="both"/>
      </w:pPr>
      <w:r>
        <w:t>Срок: месяц.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1.5. Довести результаты итогового сочинения (изложения) до сведения родителей под подпись.</w:t>
      </w:r>
    </w:p>
    <w:p w:rsidR="00936503" w:rsidRPr="00936503" w:rsidRDefault="00936503" w:rsidP="00936503">
      <w:pPr>
        <w:jc w:val="both"/>
      </w:pPr>
      <w:r w:rsidRPr="00936503">
        <w:t>Срок: в течение семи дней.</w:t>
      </w:r>
    </w:p>
    <w:p w:rsidR="00936503" w:rsidRPr="00936503" w:rsidRDefault="00936503" w:rsidP="00936503">
      <w:pPr>
        <w:jc w:val="both"/>
        <w:rPr>
          <w:rFonts w:eastAsia="Times New Roman"/>
        </w:rPr>
      </w:pPr>
    </w:p>
    <w:p w:rsidR="00936503" w:rsidRPr="00936503" w:rsidRDefault="00936503" w:rsidP="00936503">
      <w:pPr>
        <w:ind w:firstLine="567"/>
        <w:jc w:val="both"/>
        <w:rPr>
          <w:rFonts w:eastAsia="Times New Roman"/>
          <w:color w:val="008000"/>
        </w:rPr>
      </w:pPr>
      <w:r w:rsidRPr="00936503">
        <w:rPr>
          <w:rFonts w:eastAsia="Times New Roman"/>
        </w:rPr>
        <w:t>2. Учителям русского языка и литературы:</w:t>
      </w:r>
    </w:p>
    <w:p w:rsidR="00936503" w:rsidRPr="00936503" w:rsidRDefault="00936503" w:rsidP="00936503">
      <w:pPr>
        <w:tabs>
          <w:tab w:val="left" w:pos="1440"/>
        </w:tabs>
        <w:suppressAutoHyphens/>
        <w:ind w:firstLine="567"/>
        <w:jc w:val="both"/>
        <w:rPr>
          <w:rFonts w:eastAsia="Times New Roman"/>
          <w:color w:val="000000"/>
        </w:rPr>
      </w:pPr>
      <w:r w:rsidRPr="00936503">
        <w:rPr>
          <w:rFonts w:eastAsia="Times New Roman"/>
        </w:rPr>
        <w:t xml:space="preserve">2.1. Систематически проводить контроль за усвоением обучающимися изучаемого материала, </w:t>
      </w:r>
      <w:r w:rsidRPr="00936503">
        <w:rPr>
          <w:rFonts w:eastAsia="Times New Roman"/>
          <w:color w:val="000000"/>
        </w:rPr>
        <w:t>продолжить работу по индивидуальным образовательным маршрутам по подготовке к итоговому сочинению (изложению) и ЕГЭ по русскому языку.</w:t>
      </w:r>
    </w:p>
    <w:p w:rsidR="00936503" w:rsidRPr="00936503" w:rsidRDefault="00936503" w:rsidP="00936503">
      <w:pPr>
        <w:jc w:val="both"/>
      </w:pPr>
      <w:r>
        <w:t>Срок: постоянно.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2.2. Осуществлять планомерную работу по устранению пробелов в знаниях учащихся. Продолжить обучение написанию сочинений 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</w:t>
      </w:r>
    </w:p>
    <w:p w:rsidR="00936503" w:rsidRPr="00936503" w:rsidRDefault="00936503" w:rsidP="00936503">
      <w:pPr>
        <w:jc w:val="both"/>
      </w:pPr>
      <w:r>
        <w:t>Срок: постоянно.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>2.3. 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средств связи,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чувст</w:t>
      </w:r>
      <w:r>
        <w:rPr>
          <w:rFonts w:eastAsia="Times New Roman"/>
        </w:rPr>
        <w:t>вовать подтекст.</w:t>
      </w:r>
    </w:p>
    <w:p w:rsidR="00936503" w:rsidRPr="00936503" w:rsidRDefault="00936503" w:rsidP="00936503">
      <w:pPr>
        <w:jc w:val="both"/>
      </w:pPr>
      <w:r>
        <w:t>Срок: постоянно.</w:t>
      </w: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  <w:r w:rsidRPr="00936503">
        <w:rPr>
          <w:rFonts w:eastAsia="Times New Roman"/>
        </w:rPr>
        <w:t xml:space="preserve">2.4.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 обучения. </w:t>
      </w:r>
    </w:p>
    <w:p w:rsidR="00936503" w:rsidRPr="00936503" w:rsidRDefault="00936503" w:rsidP="00936503">
      <w:pPr>
        <w:jc w:val="both"/>
      </w:pPr>
      <w:r w:rsidRPr="00936503">
        <w:t>Срок: постоянно.</w:t>
      </w:r>
    </w:p>
    <w:p w:rsidR="00936503" w:rsidRPr="00936503" w:rsidRDefault="00936503" w:rsidP="00936503">
      <w:pPr>
        <w:jc w:val="both"/>
      </w:pPr>
    </w:p>
    <w:p w:rsidR="00936503" w:rsidRPr="00936503" w:rsidRDefault="00936503" w:rsidP="00936503">
      <w:pPr>
        <w:ind w:firstLine="567"/>
        <w:jc w:val="both"/>
        <w:rPr>
          <w:rFonts w:eastAsia="Times New Roman"/>
        </w:rPr>
      </w:pPr>
    </w:p>
    <w:p w:rsidR="00936503" w:rsidRPr="00936503" w:rsidRDefault="00936503" w:rsidP="00936503">
      <w:pPr>
        <w:jc w:val="both"/>
      </w:pPr>
      <w:r w:rsidRPr="00936503">
        <w:t>Исполнитель: заместитель директора по УВР Махина Л.П.</w:t>
      </w:r>
    </w:p>
    <w:p w:rsidR="00936503" w:rsidRPr="00936503" w:rsidRDefault="00936503" w:rsidP="006935E0">
      <w:pPr>
        <w:rPr>
          <w:b/>
        </w:rPr>
      </w:pPr>
    </w:p>
    <w:sectPr w:rsidR="00936503" w:rsidRPr="0093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79"/>
    <w:rsid w:val="001D1979"/>
    <w:rsid w:val="00330C38"/>
    <w:rsid w:val="006935E0"/>
    <w:rsid w:val="007B46C2"/>
    <w:rsid w:val="008C5CBF"/>
    <w:rsid w:val="00936503"/>
    <w:rsid w:val="00A235A1"/>
    <w:rsid w:val="00CB78B6"/>
    <w:rsid w:val="00D12018"/>
    <w:rsid w:val="00D9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5D70-E5FB-4145-900E-3CF46857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CBF"/>
    <w:pPr>
      <w:spacing w:before="100" w:beforeAutospacing="1" w:after="100" w:afterAutospacing="1"/>
    </w:pPr>
    <w:rPr>
      <w:rFonts w:eastAsia="Times New Roman"/>
    </w:rPr>
  </w:style>
  <w:style w:type="paragraph" w:styleId="a4">
    <w:name w:val="No Spacing"/>
    <w:link w:val="a5"/>
    <w:qFormat/>
    <w:rsid w:val="008C5C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5CBF"/>
    <w:pPr>
      <w:ind w:left="720"/>
    </w:pPr>
    <w:rPr>
      <w:rFonts w:eastAsia="Times New Roman"/>
    </w:rPr>
  </w:style>
  <w:style w:type="character" w:customStyle="1" w:styleId="a5">
    <w:name w:val="Без интервала Знак"/>
    <w:link w:val="a4"/>
    <w:locked/>
    <w:rsid w:val="008C5CB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C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Диаграмма</a:t>
            </a:r>
            <a:r>
              <a:rPr lang="ru-RU" baseline="0"/>
              <a:t> 1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Требование №1</c:v>
                </c:pt>
                <c:pt idx="1">
                  <c:v>Требование №2</c:v>
                </c:pt>
                <c:pt idx="2">
                  <c:v>Критерий №1</c:v>
                </c:pt>
                <c:pt idx="3">
                  <c:v>Критерий №2</c:v>
                </c:pt>
                <c:pt idx="4">
                  <c:v>Критерий №3</c:v>
                </c:pt>
                <c:pt idx="5">
                  <c:v>Критерий №4</c:v>
                </c:pt>
                <c:pt idx="6">
                  <c:v>Критерий №5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0.55000000000000004</c:v>
                </c:pt>
                <c:pt idx="6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297886832"/>
        <c:axId val="303494744"/>
      </c:barChart>
      <c:catAx>
        <c:axId val="297886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3494744"/>
        <c:crosses val="autoZero"/>
        <c:auto val="1"/>
        <c:lblAlgn val="ctr"/>
        <c:lblOffset val="100"/>
        <c:noMultiLvlLbl val="0"/>
      </c:catAx>
      <c:valAx>
        <c:axId val="3034947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297886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Лист1!$A$12:$A$16</c:f>
              <c:strCache>
                <c:ptCount val="5"/>
                <c:pt idx="0">
                  <c:v>Тема 110</c:v>
                </c:pt>
                <c:pt idx="1">
                  <c:v>Тема 208</c:v>
                </c:pt>
                <c:pt idx="2">
                  <c:v>Тема 305</c:v>
                </c:pt>
                <c:pt idx="3">
                  <c:v>Тема 409</c:v>
                </c:pt>
                <c:pt idx="4">
                  <c:v>Тема 506</c:v>
                </c:pt>
              </c:strCache>
            </c:strRef>
          </c:cat>
          <c:val>
            <c:numRef>
              <c:f>Лист1!$B$12:$B$16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0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303495528"/>
        <c:axId val="303495920"/>
        <c:axId val="0"/>
      </c:bar3DChart>
      <c:catAx>
        <c:axId val="303495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3495920"/>
        <c:crosses val="autoZero"/>
        <c:auto val="1"/>
        <c:lblAlgn val="ctr"/>
        <c:lblOffset val="100"/>
        <c:noMultiLvlLbl val="0"/>
      </c:catAx>
      <c:valAx>
        <c:axId val="3034959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0349552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Махина</cp:lastModifiedBy>
  <cp:revision>8</cp:revision>
  <dcterms:created xsi:type="dcterms:W3CDTF">2018-12-18T06:17:00Z</dcterms:created>
  <dcterms:modified xsi:type="dcterms:W3CDTF">2018-12-18T09:05:00Z</dcterms:modified>
</cp:coreProperties>
</file>